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9978" w14:textId="77777777" w:rsidR="005B67DF" w:rsidRPr="00A91472" w:rsidRDefault="005B67DF" w:rsidP="00A91472">
      <w:pPr>
        <w:pStyle w:val="Title"/>
        <w:rPr>
          <w:rStyle w:val="BookTitle"/>
        </w:rPr>
      </w:pPr>
      <w:r w:rsidRPr="00A91472">
        <w:rPr>
          <w:rStyle w:val="BookTitle"/>
        </w:rPr>
        <w:t>TECHNICAL REPORT AND TECHNICAL UPDATE GUIDELINES</w:t>
      </w:r>
    </w:p>
    <w:p w14:paraId="7DB56C4D" w14:textId="77777777" w:rsidR="005B67DF" w:rsidRPr="00A91472" w:rsidRDefault="005B67DF" w:rsidP="00A91472">
      <w:pPr>
        <w:pStyle w:val="Heading1"/>
      </w:pPr>
      <w:r w:rsidRPr="00A91472">
        <w:t>List of Topics</w:t>
      </w:r>
    </w:p>
    <w:p w14:paraId="3408D2C4" w14:textId="6F556130" w:rsidR="00A91472" w:rsidRPr="00A91472" w:rsidRDefault="00516F89" w:rsidP="003C64AE">
      <w:pPr>
        <w:pStyle w:val="Bullets"/>
        <w:rPr>
          <w:spacing w:val="0"/>
        </w:rPr>
      </w:pPr>
      <w:hyperlink w:anchor="_Technical_Report_and" w:history="1">
        <w:r w:rsidR="00A91472" w:rsidRPr="0004502C">
          <w:rPr>
            <w:rStyle w:val="Hyperlink"/>
          </w:rPr>
          <w:t>Technical Report and Technical Update Templates</w:t>
        </w:r>
      </w:hyperlink>
    </w:p>
    <w:p w14:paraId="518A685E" w14:textId="01562F31" w:rsidR="005B67DF" w:rsidRPr="00194763" w:rsidRDefault="00516F89" w:rsidP="003C64AE">
      <w:pPr>
        <w:pStyle w:val="Bullets"/>
      </w:pPr>
      <w:hyperlink w:anchor="_Publication_Requirements" w:history="1">
        <w:r w:rsidR="005B67DF" w:rsidRPr="0004502C">
          <w:rPr>
            <w:rStyle w:val="Hyperlink"/>
          </w:rPr>
          <w:t>Publication Requirements</w:t>
        </w:r>
      </w:hyperlink>
    </w:p>
    <w:p w14:paraId="45D2BCB5" w14:textId="4FB641DA" w:rsidR="005B67DF" w:rsidRPr="003810D7" w:rsidRDefault="00516F89" w:rsidP="003C64AE">
      <w:pPr>
        <w:pStyle w:val="Bullets"/>
      </w:pPr>
      <w:hyperlink w:anchor="_Research_Contractor_Publication" w:history="1">
        <w:r w:rsidR="005B67DF" w:rsidRPr="0004502C">
          <w:rPr>
            <w:rStyle w:val="Hyperlink"/>
          </w:rPr>
          <w:t>Research Contractor Publication Responsibilities</w:t>
        </w:r>
      </w:hyperlink>
    </w:p>
    <w:p w14:paraId="409E4E6F" w14:textId="33B5423F" w:rsidR="005B67DF" w:rsidRPr="003810D7" w:rsidRDefault="00516F89" w:rsidP="003C64AE">
      <w:pPr>
        <w:pStyle w:val="Bullets"/>
      </w:pPr>
      <w:hyperlink w:anchor="_Report_Organization" w:history="1">
        <w:r w:rsidR="005B67DF" w:rsidRPr="0004502C">
          <w:rPr>
            <w:rStyle w:val="Hyperlink"/>
          </w:rPr>
          <w:t>Report Organization</w:t>
        </w:r>
      </w:hyperlink>
    </w:p>
    <w:p w14:paraId="4390CFFE" w14:textId="77777777" w:rsidR="00A91472" w:rsidRPr="00A91472" w:rsidRDefault="00A91472" w:rsidP="00A91472">
      <w:pPr>
        <w:pStyle w:val="Heading1"/>
      </w:pPr>
      <w:bookmarkStart w:id="0" w:name="_Technical_Report_and"/>
      <w:bookmarkEnd w:id="0"/>
      <w:r w:rsidRPr="00A91472">
        <w:t>Technical Report and Technical Update Templates</w:t>
      </w:r>
    </w:p>
    <w:p w14:paraId="258824E8" w14:textId="16D912FC" w:rsidR="00A91472" w:rsidRDefault="00A91472" w:rsidP="00A91472">
      <w:pPr>
        <w:pStyle w:val="BodyText"/>
      </w:pPr>
      <w:r w:rsidRPr="00514519">
        <w:t>Consistent formatting contribute</w:t>
      </w:r>
      <w:r w:rsidR="00317714">
        <w:t>s</w:t>
      </w:r>
      <w:r w:rsidRPr="00514519">
        <w:t xml:space="preserve"> to a strong corporate image and help</w:t>
      </w:r>
      <w:r w:rsidR="00317714">
        <w:t>s</w:t>
      </w:r>
      <w:r w:rsidRPr="00514519">
        <w:t xml:space="preserve"> capture business-critical content in a way that is vital for building comprehensive knowledge management systems. To provide a basis for this consistency, prepare documents</w:t>
      </w:r>
      <w:r>
        <w:t xml:space="preserve"> using the Technical Report Template</w:t>
      </w:r>
      <w:r w:rsidRPr="00514519">
        <w:t xml:space="preserve"> </w:t>
      </w:r>
      <w:r>
        <w:t xml:space="preserve">or Technical Update Template </w:t>
      </w:r>
      <w:r w:rsidRPr="00514519">
        <w:t xml:space="preserve">in Microsoft Word </w:t>
      </w:r>
      <w:r w:rsidR="0014512C">
        <w:t>2007.</w:t>
      </w:r>
    </w:p>
    <w:p w14:paraId="72FCA5C1" w14:textId="77777777" w:rsidR="00A91472" w:rsidRDefault="00A91472" w:rsidP="003C64AE">
      <w:pPr>
        <w:pStyle w:val="BodyText"/>
      </w:pPr>
      <w:r>
        <w:t>Technical Report Templates are available here:</w:t>
      </w:r>
    </w:p>
    <w:p w14:paraId="616FD645" w14:textId="30D492A9" w:rsidR="00A91472" w:rsidRPr="00516F89" w:rsidRDefault="00615EE5" w:rsidP="003C64AE">
      <w:pPr>
        <w:pStyle w:val="Bullets"/>
        <w:rPr>
          <w:color w:val="FF0000"/>
        </w:rPr>
      </w:pPr>
      <w:r w:rsidRPr="00516F89">
        <w:rPr>
          <w:color w:val="FF0000"/>
        </w:rPr>
        <w:t>EPRI 1 Column v9</w:t>
      </w:r>
    </w:p>
    <w:p w14:paraId="1A7C0A55" w14:textId="550B44B9" w:rsidR="00A91472" w:rsidRPr="00516F89" w:rsidRDefault="00615EE5" w:rsidP="003C64AE">
      <w:pPr>
        <w:pStyle w:val="Bullets"/>
        <w:rPr>
          <w:color w:val="FF0000"/>
        </w:rPr>
      </w:pPr>
      <w:r w:rsidRPr="00516F89">
        <w:rPr>
          <w:color w:val="FF0000"/>
        </w:rPr>
        <w:t>EPRI 2 Column v9</w:t>
      </w:r>
    </w:p>
    <w:p w14:paraId="23A51C9F" w14:textId="507C969C" w:rsidR="00A91472" w:rsidRPr="00516F89" w:rsidRDefault="00A91472" w:rsidP="003C64AE">
      <w:pPr>
        <w:pStyle w:val="Bullets"/>
        <w:rPr>
          <w:color w:val="FF0000"/>
        </w:rPr>
      </w:pPr>
      <w:r w:rsidRPr="00516F89">
        <w:rPr>
          <w:color w:val="FF0000"/>
        </w:rPr>
        <w:t>EPRIv1</w:t>
      </w:r>
      <w:r w:rsidR="00615EE5" w:rsidRPr="00516F89">
        <w:rPr>
          <w:color w:val="FF0000"/>
        </w:rPr>
        <w:t>4</w:t>
      </w:r>
      <w:r w:rsidRPr="00516F89">
        <w:rPr>
          <w:color w:val="FF0000"/>
        </w:rPr>
        <w:t>.0</w:t>
      </w:r>
    </w:p>
    <w:p w14:paraId="1047CD04" w14:textId="77777777" w:rsidR="00A91472" w:rsidRDefault="00A91472" w:rsidP="003C64AE">
      <w:pPr>
        <w:pStyle w:val="BodyText"/>
      </w:pPr>
      <w:r>
        <w:t>While t</w:t>
      </w:r>
      <w:r w:rsidRPr="00514519">
        <w:t xml:space="preserve">he majority of EPRI research results produced through Technical Publishing are </w:t>
      </w:r>
      <w:r>
        <w:t>T</w:t>
      </w:r>
      <w:r w:rsidRPr="00514519">
        <w:t xml:space="preserve">echnical </w:t>
      </w:r>
      <w:r>
        <w:t>R</w:t>
      </w:r>
      <w:r w:rsidRPr="00514519">
        <w:t>eports</w:t>
      </w:r>
      <w:r>
        <w:t xml:space="preserve">, </w:t>
      </w:r>
      <w:r w:rsidRPr="00514519">
        <w:t>informal reports of continuing research, meetings, or topical studies</w:t>
      </w:r>
      <w:r>
        <w:t xml:space="preserve"> may also be published</w:t>
      </w:r>
      <w:r w:rsidRPr="00514519">
        <w:t xml:space="preserve">. </w:t>
      </w:r>
      <w:r>
        <w:t>These are called Technical Updates.</w:t>
      </w:r>
    </w:p>
    <w:p w14:paraId="2D90D058" w14:textId="77777777" w:rsidR="00A91472" w:rsidRDefault="00A91472" w:rsidP="003C64AE">
      <w:pPr>
        <w:pStyle w:val="BodyText"/>
      </w:pPr>
      <w:r>
        <w:t>Technical Update Templates are available here:</w:t>
      </w:r>
    </w:p>
    <w:p w14:paraId="27959B29" w14:textId="6CFD56B0" w:rsidR="00A91472" w:rsidRPr="00516F89" w:rsidRDefault="00615EE5" w:rsidP="00615EE5">
      <w:pPr>
        <w:pStyle w:val="Bullets"/>
        <w:rPr>
          <w:color w:val="FF0000"/>
        </w:rPr>
      </w:pPr>
      <w:bookmarkStart w:id="1" w:name="_GoBack"/>
      <w:r w:rsidRPr="00516F89">
        <w:rPr>
          <w:color w:val="FF0000"/>
        </w:rPr>
        <w:t>Technical Update 1 Copyright 2016</w:t>
      </w:r>
    </w:p>
    <w:p w14:paraId="316E298B" w14:textId="37EAA7F1" w:rsidR="00A91472" w:rsidRPr="00516F89" w:rsidRDefault="00615EE5" w:rsidP="00615EE5">
      <w:pPr>
        <w:pStyle w:val="Bullets"/>
        <w:rPr>
          <w:color w:val="FF0000"/>
        </w:rPr>
      </w:pPr>
      <w:r w:rsidRPr="00516F89">
        <w:rPr>
          <w:color w:val="FF0000"/>
        </w:rPr>
        <w:t>Technical Update 1 Licensed 2016</w:t>
      </w:r>
    </w:p>
    <w:p w14:paraId="6A3C956E" w14:textId="77777777" w:rsidR="005B67DF" w:rsidRDefault="005B67DF" w:rsidP="003C64AE">
      <w:pPr>
        <w:pStyle w:val="Heading1"/>
        <w:rPr>
          <w:u w:color="000000"/>
        </w:rPr>
      </w:pPr>
      <w:bookmarkStart w:id="2" w:name="_Publication_Requirements"/>
      <w:bookmarkEnd w:id="2"/>
      <w:bookmarkEnd w:id="1"/>
      <w:r w:rsidRPr="002A0C0B">
        <w:rPr>
          <w:u w:color="000000"/>
        </w:rPr>
        <w:t>Publication</w:t>
      </w:r>
      <w:r w:rsidRPr="002A0C0B">
        <w:rPr>
          <w:spacing w:val="-2"/>
          <w:u w:color="000000"/>
        </w:rPr>
        <w:t xml:space="preserve"> </w:t>
      </w:r>
      <w:r w:rsidRPr="002A0C0B">
        <w:rPr>
          <w:u w:color="000000"/>
        </w:rPr>
        <w:t>Requirements</w:t>
      </w:r>
    </w:p>
    <w:p w14:paraId="313D984B" w14:textId="77777777" w:rsidR="005B67DF" w:rsidRPr="003810D7" w:rsidRDefault="005B67DF" w:rsidP="003C64AE">
      <w:pPr>
        <w:pStyle w:val="BodyText"/>
      </w:pPr>
      <w:r>
        <w:rPr>
          <w:spacing w:val="-1"/>
        </w:rPr>
        <w:t>The following is r</w:t>
      </w:r>
      <w:r w:rsidRPr="003810D7">
        <w:rPr>
          <w:spacing w:val="-1"/>
        </w:rPr>
        <w:t xml:space="preserve">equired </w:t>
      </w:r>
      <w:r w:rsidRPr="003810D7">
        <w:t>for</w:t>
      </w:r>
      <w:r w:rsidRPr="003810D7">
        <w:rPr>
          <w:spacing w:val="-2"/>
        </w:rPr>
        <w:t xml:space="preserve"> </w:t>
      </w:r>
      <w:r>
        <w:t>submission of all Technical Reports and Technical Updates</w:t>
      </w:r>
      <w:r w:rsidRPr="003810D7">
        <w:rPr>
          <w:spacing w:val="-1"/>
        </w:rPr>
        <w:t>:</w:t>
      </w:r>
    </w:p>
    <w:p w14:paraId="23084E57" w14:textId="77777777" w:rsidR="005B67DF" w:rsidRPr="003810D7" w:rsidRDefault="005B67DF" w:rsidP="003C64AE">
      <w:pPr>
        <w:pStyle w:val="Bullets"/>
      </w:pPr>
      <w:r w:rsidRPr="003810D7">
        <w:t>Electronic files prepared for the text and graphics. Extraneous files (for example progress</w:t>
      </w:r>
      <w:r w:rsidRPr="003810D7">
        <w:rPr>
          <w:spacing w:val="75"/>
        </w:rPr>
        <w:t xml:space="preserve"> </w:t>
      </w:r>
      <w:r w:rsidRPr="003810D7">
        <w:t>reports tracking project development) should not be included.</w:t>
      </w:r>
    </w:p>
    <w:p w14:paraId="10B211F6" w14:textId="19814378" w:rsidR="005B67DF" w:rsidRPr="003810D7" w:rsidRDefault="0014512C" w:rsidP="003C64AE">
      <w:pPr>
        <w:pStyle w:val="Bullets"/>
      </w:pPr>
      <w:r>
        <w:t>Source files for graphics may be requested if necessary.</w:t>
      </w:r>
    </w:p>
    <w:p w14:paraId="1A67C03E" w14:textId="77777777" w:rsidR="00A91472" w:rsidRDefault="00A91472" w:rsidP="00A91472">
      <w:pPr>
        <w:pStyle w:val="Heading2"/>
        <w:rPr>
          <w:rFonts w:cs="Times New Roman"/>
          <w:spacing w:val="-1"/>
          <w:sz w:val="22"/>
          <w:szCs w:val="22"/>
        </w:rPr>
      </w:pPr>
      <w:r w:rsidRPr="003810D7">
        <w:rPr>
          <w:rFonts w:cs="Times New Roman"/>
          <w:spacing w:val="-1"/>
          <w:sz w:val="22"/>
          <w:szCs w:val="22"/>
        </w:rPr>
        <w:t>Software</w:t>
      </w:r>
    </w:p>
    <w:p w14:paraId="1946D501" w14:textId="7ACCF031" w:rsidR="00A91472" w:rsidRPr="003810D7" w:rsidRDefault="00A91472" w:rsidP="003C64AE">
      <w:pPr>
        <w:pStyle w:val="BodyText"/>
      </w:pPr>
      <w:r w:rsidRPr="003810D7">
        <w:t>Word processing and other software used to prepare</w:t>
      </w:r>
      <w:r w:rsidRPr="003810D7">
        <w:rPr>
          <w:spacing w:val="-2"/>
        </w:rPr>
        <w:t xml:space="preserve"> </w:t>
      </w:r>
      <w:r w:rsidRPr="003810D7">
        <w:t xml:space="preserve">EPRI </w:t>
      </w:r>
      <w:r>
        <w:t>T</w:t>
      </w:r>
      <w:r w:rsidRPr="003810D7">
        <w:t xml:space="preserve">echnical </w:t>
      </w:r>
      <w:r>
        <w:t>R</w:t>
      </w:r>
      <w:r w:rsidRPr="003810D7">
        <w:t xml:space="preserve">eports </w:t>
      </w:r>
      <w:r>
        <w:t xml:space="preserve">and Technical Updates </w:t>
      </w:r>
      <w:r w:rsidRPr="003810D7">
        <w:t>must be compatible</w:t>
      </w:r>
      <w:r w:rsidRPr="003810D7">
        <w:rPr>
          <w:spacing w:val="53"/>
        </w:rPr>
        <w:t xml:space="preserve"> </w:t>
      </w:r>
      <w:r w:rsidRPr="003810D7">
        <w:t>with Microsoft Word 200</w:t>
      </w:r>
      <w:r w:rsidR="0014512C">
        <w:t>7</w:t>
      </w:r>
      <w:r w:rsidRPr="003810D7">
        <w:t xml:space="preserve"> for Windows </w:t>
      </w:r>
      <w:r w:rsidR="0014512C">
        <w:t>7</w:t>
      </w:r>
      <w:r w:rsidRPr="003810D7">
        <w:t>, the EPRI word processing</w:t>
      </w:r>
      <w:r w:rsidRPr="003810D7">
        <w:rPr>
          <w:spacing w:val="-2"/>
        </w:rPr>
        <w:t xml:space="preserve"> standard.</w:t>
      </w:r>
      <w:r w:rsidRPr="003810D7">
        <w:t xml:space="preserve"> </w:t>
      </w:r>
    </w:p>
    <w:p w14:paraId="4D664FF8" w14:textId="77777777" w:rsidR="005B67DF" w:rsidRPr="00194763" w:rsidRDefault="005B67DF" w:rsidP="003C64AE">
      <w:pPr>
        <w:pStyle w:val="Heading1"/>
      </w:pPr>
      <w:bookmarkStart w:id="3" w:name="_Research_Contractor_Publication"/>
      <w:bookmarkEnd w:id="3"/>
      <w:r w:rsidRPr="00194763">
        <w:t>Research Contractor Publication Responsibilities</w:t>
      </w:r>
    </w:p>
    <w:p w14:paraId="6916B74E" w14:textId="77777777" w:rsidR="005B67DF" w:rsidRPr="003810D7" w:rsidRDefault="005B67DF" w:rsidP="003C64AE">
      <w:pPr>
        <w:pStyle w:val="BodyText"/>
      </w:pPr>
      <w:r>
        <w:t>The Research Contractor is responsible for:</w:t>
      </w:r>
    </w:p>
    <w:p w14:paraId="27831FDA" w14:textId="77777777" w:rsidR="005B67DF" w:rsidRPr="003810D7" w:rsidRDefault="005B67DF" w:rsidP="003C64AE">
      <w:pPr>
        <w:pStyle w:val="Bullets"/>
      </w:pPr>
      <w:r w:rsidRPr="003810D7">
        <w:t>Confirming that EPRI has the right to publish</w:t>
      </w:r>
      <w:r w:rsidRPr="003810D7">
        <w:rPr>
          <w:spacing w:val="1"/>
        </w:rPr>
        <w:t xml:space="preserve"> </w:t>
      </w:r>
      <w:r w:rsidRPr="003810D7">
        <w:t xml:space="preserve">all material </w:t>
      </w:r>
      <w:r w:rsidRPr="003810D7">
        <w:rPr>
          <w:spacing w:val="-2"/>
        </w:rPr>
        <w:t xml:space="preserve">contained </w:t>
      </w:r>
      <w:r w:rsidRPr="003810D7">
        <w:t>in the report. If third-party copyrighted information is included, appropriate</w:t>
      </w:r>
      <w:r w:rsidRPr="003810D7">
        <w:rPr>
          <w:spacing w:val="-2"/>
        </w:rPr>
        <w:t xml:space="preserve"> permissions</w:t>
      </w:r>
      <w:r w:rsidRPr="003810D7">
        <w:t xml:space="preserve"> from the copyright</w:t>
      </w:r>
      <w:r w:rsidRPr="003810D7">
        <w:rPr>
          <w:spacing w:val="62"/>
        </w:rPr>
        <w:t xml:space="preserve"> </w:t>
      </w:r>
      <w:r w:rsidRPr="003810D7">
        <w:t>owner authorizing EPRI to publish, reproduce, and distribute the material must be</w:t>
      </w:r>
      <w:r w:rsidRPr="003810D7">
        <w:rPr>
          <w:spacing w:val="46"/>
        </w:rPr>
        <w:t xml:space="preserve"> </w:t>
      </w:r>
      <w:r w:rsidRPr="003810D7">
        <w:t>submitted</w:t>
      </w:r>
      <w:r w:rsidRPr="003810D7">
        <w:rPr>
          <w:spacing w:val="-2"/>
        </w:rPr>
        <w:t xml:space="preserve"> </w:t>
      </w:r>
      <w:r w:rsidRPr="003810D7">
        <w:t>with the report. Copyright confirmation is also required</w:t>
      </w:r>
      <w:r w:rsidRPr="003810D7">
        <w:rPr>
          <w:spacing w:val="-2"/>
        </w:rPr>
        <w:t xml:space="preserve"> </w:t>
      </w:r>
      <w:r w:rsidRPr="003810D7">
        <w:t>for third-party material</w:t>
      </w:r>
      <w:r w:rsidRPr="003810D7">
        <w:rPr>
          <w:spacing w:val="71"/>
        </w:rPr>
        <w:t xml:space="preserve"> </w:t>
      </w:r>
      <w:r w:rsidRPr="003810D7">
        <w:t>published previously in EPRI reports.</w:t>
      </w:r>
    </w:p>
    <w:p w14:paraId="6C69B2FA" w14:textId="77777777" w:rsidR="005B67DF" w:rsidRPr="003810D7" w:rsidRDefault="005B67DF" w:rsidP="003C64AE">
      <w:pPr>
        <w:pStyle w:val="Bullets"/>
      </w:pPr>
      <w:r w:rsidRPr="003810D7">
        <w:t>Providing graphics that will</w:t>
      </w:r>
      <w:r w:rsidRPr="003810D7">
        <w:rPr>
          <w:spacing w:val="-2"/>
        </w:rPr>
        <w:t xml:space="preserve"> </w:t>
      </w:r>
      <w:r w:rsidRPr="003810D7">
        <w:t>support</w:t>
      </w:r>
      <w:r w:rsidRPr="003810D7">
        <w:rPr>
          <w:spacing w:val="1"/>
        </w:rPr>
        <w:t xml:space="preserve"> </w:t>
      </w:r>
      <w:r w:rsidRPr="003810D7">
        <w:t>high-quality display online and in print.</w:t>
      </w:r>
    </w:p>
    <w:p w14:paraId="2E041749" w14:textId="77777777" w:rsidR="005B67DF" w:rsidRPr="003810D7" w:rsidRDefault="005B67DF" w:rsidP="003C64AE">
      <w:pPr>
        <w:pStyle w:val="Bullets"/>
      </w:pPr>
      <w:r w:rsidRPr="003810D7">
        <w:t>Submitting virus-free electronic files</w:t>
      </w:r>
      <w:r w:rsidR="00B23651">
        <w:t xml:space="preserve"> </w:t>
      </w:r>
      <w:r w:rsidR="00B23651" w:rsidRPr="003810D7">
        <w:t>in</w:t>
      </w:r>
      <w:r w:rsidR="00B23651" w:rsidRPr="003810D7">
        <w:rPr>
          <w:spacing w:val="1"/>
        </w:rPr>
        <w:t xml:space="preserve"> </w:t>
      </w:r>
      <w:r w:rsidR="00B23651" w:rsidRPr="003810D7">
        <w:t>preliminary form for</w:t>
      </w:r>
      <w:r w:rsidR="00B23651" w:rsidRPr="003810D7">
        <w:rPr>
          <w:spacing w:val="32"/>
        </w:rPr>
        <w:t xml:space="preserve"> </w:t>
      </w:r>
      <w:r w:rsidR="00B23651" w:rsidRPr="003810D7">
        <w:t>review and comments 60</w:t>
      </w:r>
      <w:r w:rsidR="00B23651" w:rsidRPr="003810D7">
        <w:rPr>
          <w:spacing w:val="-2"/>
        </w:rPr>
        <w:t xml:space="preserve"> </w:t>
      </w:r>
      <w:r w:rsidR="00B23651" w:rsidRPr="003810D7">
        <w:t xml:space="preserve">days prior </w:t>
      </w:r>
      <w:r w:rsidR="00B23651" w:rsidRPr="003810D7">
        <w:lastRenderedPageBreak/>
        <w:t xml:space="preserve">to the expiration of the contract agreement or as </w:t>
      </w:r>
      <w:r w:rsidR="00B23651" w:rsidRPr="003810D7">
        <w:rPr>
          <w:spacing w:val="-2"/>
        </w:rPr>
        <w:t>otherwise</w:t>
      </w:r>
      <w:r w:rsidR="00B23651" w:rsidRPr="003810D7">
        <w:rPr>
          <w:spacing w:val="58"/>
        </w:rPr>
        <w:t xml:space="preserve"> </w:t>
      </w:r>
      <w:r w:rsidR="00B23651" w:rsidRPr="003810D7">
        <w:t>spec</w:t>
      </w:r>
      <w:r w:rsidR="00B23651">
        <w:t>ified in the Statement of Work.</w:t>
      </w:r>
      <w:r w:rsidRPr="003810D7">
        <w:t xml:space="preserve"> Antivirus software is commercially available.</w:t>
      </w:r>
    </w:p>
    <w:p w14:paraId="6DFE05BD" w14:textId="77777777" w:rsidR="005B67DF" w:rsidRPr="002A0C0B" w:rsidRDefault="005B67DF" w:rsidP="003C64AE">
      <w:pPr>
        <w:pStyle w:val="Heading1"/>
        <w:rPr>
          <w:b w:val="0"/>
          <w:bCs w:val="0"/>
        </w:rPr>
      </w:pPr>
      <w:bookmarkStart w:id="4" w:name="_Report_Organization"/>
      <w:bookmarkEnd w:id="4"/>
      <w:r w:rsidRPr="002A0C0B">
        <w:rPr>
          <w:u w:color="000000"/>
        </w:rPr>
        <w:t>Report Organization</w:t>
      </w:r>
    </w:p>
    <w:p w14:paraId="452F02AB" w14:textId="37A1DA77" w:rsidR="005B67DF" w:rsidRPr="003810D7" w:rsidRDefault="005B67DF" w:rsidP="003C64AE">
      <w:pPr>
        <w:pStyle w:val="BodyText"/>
      </w:pPr>
      <w:r w:rsidRPr="003810D7">
        <w:t xml:space="preserve">EPRI </w:t>
      </w:r>
      <w:r w:rsidR="00B23651">
        <w:t>T</w:t>
      </w:r>
      <w:r w:rsidR="00B23651" w:rsidRPr="003810D7">
        <w:t xml:space="preserve">echnical </w:t>
      </w:r>
      <w:r w:rsidR="00B23651">
        <w:t>R</w:t>
      </w:r>
      <w:r w:rsidR="00B23651" w:rsidRPr="003810D7">
        <w:t>eports</w:t>
      </w:r>
      <w:r w:rsidR="00B23651" w:rsidRPr="003810D7">
        <w:rPr>
          <w:spacing w:val="-2"/>
        </w:rPr>
        <w:t xml:space="preserve"> </w:t>
      </w:r>
      <w:r w:rsidR="00B23651">
        <w:rPr>
          <w:spacing w:val="-2"/>
        </w:rPr>
        <w:t xml:space="preserve">and Technical Updates </w:t>
      </w:r>
      <w:r w:rsidRPr="003810D7">
        <w:t xml:space="preserve">contain </w:t>
      </w:r>
      <w:r w:rsidRPr="00D368B4">
        <w:rPr>
          <w:i/>
        </w:rPr>
        <w:t>front matter</w:t>
      </w:r>
      <w:r w:rsidRPr="003810D7">
        <w:t xml:space="preserve">, </w:t>
      </w:r>
      <w:r w:rsidRPr="00D368B4">
        <w:rPr>
          <w:i/>
        </w:rPr>
        <w:t>main text or body of the report</w:t>
      </w:r>
      <w:r w:rsidRPr="003810D7">
        <w:t xml:space="preserve">, and </w:t>
      </w:r>
      <w:r w:rsidRPr="00D368B4">
        <w:rPr>
          <w:i/>
        </w:rPr>
        <w:t>optional back</w:t>
      </w:r>
      <w:r w:rsidRPr="00D368B4">
        <w:rPr>
          <w:i/>
          <w:spacing w:val="28"/>
        </w:rPr>
        <w:t xml:space="preserve"> </w:t>
      </w:r>
      <w:r w:rsidRPr="00D368B4">
        <w:rPr>
          <w:i/>
        </w:rPr>
        <w:t>matter</w:t>
      </w:r>
      <w:r w:rsidRPr="003810D7">
        <w:t>. Research Contractors usually prepare most</w:t>
      </w:r>
      <w:r w:rsidRPr="003810D7">
        <w:rPr>
          <w:spacing w:val="-2"/>
        </w:rPr>
        <w:t xml:space="preserve"> </w:t>
      </w:r>
      <w:r w:rsidRPr="003810D7">
        <w:t>of the front matter, text, and back matter for</w:t>
      </w:r>
      <w:r w:rsidRPr="003810D7">
        <w:rPr>
          <w:spacing w:val="47"/>
        </w:rPr>
        <w:t xml:space="preserve"> </w:t>
      </w:r>
      <w:r w:rsidRPr="003810D7">
        <w:t xml:space="preserve">Project Manager </w:t>
      </w:r>
      <w:proofErr w:type="gramStart"/>
      <w:r w:rsidRPr="003810D7">
        <w:t>review</w:t>
      </w:r>
      <w:proofErr w:type="gramEnd"/>
      <w:r w:rsidRPr="003810D7">
        <w:t xml:space="preserve"> </w:t>
      </w:r>
      <w:r w:rsidRPr="003810D7">
        <w:rPr>
          <w:spacing w:val="-2"/>
        </w:rPr>
        <w:t>and</w:t>
      </w:r>
      <w:r w:rsidRPr="003810D7">
        <w:t xml:space="preserve"> approval. EPRI Publishing prepares report covers</w:t>
      </w:r>
      <w:r>
        <w:t xml:space="preserve">, works with the EPRI template to standardize the look of each report, </w:t>
      </w:r>
      <w:r w:rsidRPr="003810D7">
        <w:t>revises publication dates and EPRI information on the</w:t>
      </w:r>
      <w:r w:rsidRPr="003810D7">
        <w:rPr>
          <w:spacing w:val="-2"/>
        </w:rPr>
        <w:t xml:space="preserve"> </w:t>
      </w:r>
      <w:r w:rsidRPr="003810D7">
        <w:t xml:space="preserve">Title and </w:t>
      </w:r>
      <w:r w:rsidRPr="003810D7">
        <w:rPr>
          <w:spacing w:val="-2"/>
        </w:rPr>
        <w:t>Acknowledgment</w:t>
      </w:r>
      <w:r w:rsidRPr="003810D7">
        <w:rPr>
          <w:spacing w:val="-3"/>
        </w:rPr>
        <w:t xml:space="preserve"> </w:t>
      </w:r>
      <w:r w:rsidRPr="003810D7">
        <w:t>pages</w:t>
      </w:r>
      <w:r>
        <w:t xml:space="preserve">, and </w:t>
      </w:r>
      <w:r w:rsidR="00317714">
        <w:t xml:space="preserve">proofs and </w:t>
      </w:r>
      <w:r>
        <w:t>prepares documents for online and on-demand delivery</w:t>
      </w:r>
      <w:r w:rsidRPr="003810D7">
        <w:t>. EPRI</w:t>
      </w:r>
      <w:r w:rsidRPr="003810D7">
        <w:rPr>
          <w:spacing w:val="38"/>
        </w:rPr>
        <w:t xml:space="preserve"> </w:t>
      </w:r>
      <w:r w:rsidRPr="003810D7">
        <w:t>Project Managers or</w:t>
      </w:r>
      <w:r w:rsidR="00B23651">
        <w:t xml:space="preserve"> EPRI</w:t>
      </w:r>
      <w:r w:rsidRPr="003810D7">
        <w:t xml:space="preserve"> </w:t>
      </w:r>
      <w:r w:rsidRPr="003810D7">
        <w:rPr>
          <w:spacing w:val="-2"/>
        </w:rPr>
        <w:t>Publishing-approved</w:t>
      </w:r>
      <w:r w:rsidRPr="003810D7">
        <w:t xml:space="preserve"> editors prepare the product description</w:t>
      </w:r>
      <w:r w:rsidRPr="003810D7">
        <w:rPr>
          <w:spacing w:val="-2"/>
        </w:rPr>
        <w:t xml:space="preserve"> </w:t>
      </w:r>
      <w:r w:rsidRPr="003810D7">
        <w:t xml:space="preserve">and/or </w:t>
      </w:r>
      <w:r w:rsidRPr="003810D7">
        <w:rPr>
          <w:spacing w:val="-2"/>
        </w:rPr>
        <w:t>abstract.</w:t>
      </w:r>
    </w:p>
    <w:p w14:paraId="37864040" w14:textId="77777777" w:rsidR="005B67DF" w:rsidRPr="003810D7" w:rsidRDefault="005B67DF" w:rsidP="003C64AE">
      <w:pPr>
        <w:pStyle w:val="Heading2"/>
        <w:rPr>
          <w:b w:val="0"/>
          <w:bCs w:val="0"/>
          <w:i w:val="0"/>
        </w:rPr>
      </w:pPr>
      <w:r w:rsidRPr="003810D7">
        <w:t>Front Matter</w:t>
      </w:r>
    </w:p>
    <w:p w14:paraId="345BA0D5" w14:textId="77777777" w:rsidR="005B67DF" w:rsidRPr="003810D7" w:rsidRDefault="005B67DF" w:rsidP="003C64AE">
      <w:pPr>
        <w:pStyle w:val="BodyText"/>
      </w:pPr>
      <w:r w:rsidRPr="003810D7">
        <w:t>Title Page</w:t>
      </w:r>
    </w:p>
    <w:p w14:paraId="3A35CD17" w14:textId="77777777" w:rsidR="005B67DF" w:rsidRPr="003810D7" w:rsidRDefault="005B67DF" w:rsidP="003C64AE">
      <w:pPr>
        <w:pStyle w:val="Bullets"/>
      </w:pPr>
      <w:r w:rsidRPr="003810D7">
        <w:t>Title: A maximum of 90 characters</w:t>
      </w:r>
      <w:r>
        <w:t xml:space="preserve"> </w:t>
      </w:r>
      <w:r w:rsidRPr="003810D7">
        <w:t xml:space="preserve">or less </w:t>
      </w:r>
      <w:r>
        <w:t>(</w:t>
      </w:r>
      <w:r w:rsidRPr="003810D7">
        <w:t>including spaces</w:t>
      </w:r>
      <w:r>
        <w:t>)</w:t>
      </w:r>
      <w:r w:rsidRPr="003810D7">
        <w:t xml:space="preserve"> is</w:t>
      </w:r>
      <w:r w:rsidRPr="003810D7">
        <w:rPr>
          <w:spacing w:val="-2"/>
        </w:rPr>
        <w:t xml:space="preserve"> </w:t>
      </w:r>
      <w:r w:rsidRPr="003810D7">
        <w:t>recommended.</w:t>
      </w:r>
      <w:r w:rsidRPr="003810D7">
        <w:rPr>
          <w:spacing w:val="-2"/>
        </w:rPr>
        <w:t xml:space="preserve"> </w:t>
      </w:r>
      <w:r w:rsidRPr="003810D7">
        <w:t>Acronyms</w:t>
      </w:r>
      <w:r w:rsidRPr="003810D7">
        <w:rPr>
          <w:spacing w:val="47"/>
        </w:rPr>
        <w:t xml:space="preserve"> </w:t>
      </w:r>
      <w:r w:rsidRPr="003810D7">
        <w:t>and abbreviations</w:t>
      </w:r>
      <w:r w:rsidRPr="003810D7">
        <w:rPr>
          <w:spacing w:val="-2"/>
        </w:rPr>
        <w:t xml:space="preserve"> </w:t>
      </w:r>
      <w:r w:rsidRPr="003810D7">
        <w:t>should be avoided.</w:t>
      </w:r>
    </w:p>
    <w:p w14:paraId="3D09D0A9" w14:textId="77777777" w:rsidR="005B67DF" w:rsidRPr="003810D7" w:rsidRDefault="005B67DF" w:rsidP="003C64AE">
      <w:pPr>
        <w:pStyle w:val="Bullets"/>
      </w:pPr>
      <w:r w:rsidRPr="003810D7">
        <w:t>Subtitle: Strongly advised. A maximum of 150 characters including</w:t>
      </w:r>
      <w:r w:rsidRPr="003810D7">
        <w:rPr>
          <w:spacing w:val="-2"/>
        </w:rPr>
        <w:t xml:space="preserve"> </w:t>
      </w:r>
      <w:r w:rsidRPr="003810D7">
        <w:t>spaces is</w:t>
      </w:r>
      <w:r w:rsidRPr="003810D7">
        <w:rPr>
          <w:spacing w:val="27"/>
        </w:rPr>
        <w:t xml:space="preserve"> </w:t>
      </w:r>
      <w:r w:rsidRPr="003810D7">
        <w:rPr>
          <w:spacing w:val="-2"/>
        </w:rPr>
        <w:t>recommended</w:t>
      </w:r>
      <w:r w:rsidRPr="003810D7">
        <w:t xml:space="preserve"> for the title and subtitle </w:t>
      </w:r>
      <w:r w:rsidRPr="003810D7">
        <w:rPr>
          <w:spacing w:val="-2"/>
        </w:rPr>
        <w:t>together.</w:t>
      </w:r>
    </w:p>
    <w:p w14:paraId="3C96AD0D" w14:textId="77777777" w:rsidR="005B67DF" w:rsidRPr="003810D7" w:rsidRDefault="005B67DF" w:rsidP="003C64AE">
      <w:pPr>
        <w:pStyle w:val="Bullets"/>
      </w:pPr>
      <w:r w:rsidRPr="003810D7">
        <w:t xml:space="preserve">Product ID Number: </w:t>
      </w:r>
    </w:p>
    <w:p w14:paraId="7B799466" w14:textId="77777777" w:rsidR="005B67DF" w:rsidRPr="003810D7" w:rsidRDefault="005B67DF" w:rsidP="003C64AE">
      <w:pPr>
        <w:pStyle w:val="Bullets"/>
      </w:pPr>
      <w:r w:rsidRPr="003810D7">
        <w:t>Type of Report: Technical</w:t>
      </w:r>
      <w:r w:rsidRPr="003810D7">
        <w:rPr>
          <w:spacing w:val="-2"/>
        </w:rPr>
        <w:t xml:space="preserve"> </w:t>
      </w:r>
      <w:r w:rsidRPr="003810D7">
        <w:t>Report, Interim, Topical, Technical Update or Proceedings.</w:t>
      </w:r>
    </w:p>
    <w:p w14:paraId="023F149B" w14:textId="77777777" w:rsidR="005B67DF" w:rsidRPr="003810D7" w:rsidRDefault="005B67DF" w:rsidP="003C64AE">
      <w:pPr>
        <w:pStyle w:val="Bullets"/>
      </w:pPr>
      <w:r w:rsidRPr="003810D7">
        <w:t xml:space="preserve">Publication Date: The month and year that the report is </w:t>
      </w:r>
      <w:r w:rsidRPr="003810D7">
        <w:rPr>
          <w:spacing w:val="-2"/>
        </w:rPr>
        <w:t>published.</w:t>
      </w:r>
    </w:p>
    <w:p w14:paraId="4906220D" w14:textId="77777777" w:rsidR="005B67DF" w:rsidRPr="00117361" w:rsidRDefault="005B67DF" w:rsidP="003C64AE">
      <w:pPr>
        <w:pStyle w:val="Bullets"/>
      </w:pPr>
      <w:r w:rsidRPr="003810D7">
        <w:t>EPRI Project</w:t>
      </w:r>
      <w:r w:rsidRPr="003810D7">
        <w:rPr>
          <w:spacing w:val="-2"/>
        </w:rPr>
        <w:t xml:space="preserve"> </w:t>
      </w:r>
      <w:r w:rsidRPr="003810D7">
        <w:t xml:space="preserve">Manager: First initial and last </w:t>
      </w:r>
      <w:r w:rsidRPr="003810D7">
        <w:rPr>
          <w:spacing w:val="-2"/>
        </w:rPr>
        <w:t>name.</w:t>
      </w:r>
      <w:r w:rsidRPr="003810D7">
        <w:rPr>
          <w:spacing w:val="30"/>
        </w:rPr>
        <w:t xml:space="preserve"> </w:t>
      </w:r>
    </w:p>
    <w:p w14:paraId="0B5518DB" w14:textId="77777777" w:rsidR="005B67DF" w:rsidRPr="003810D7" w:rsidRDefault="005B67DF" w:rsidP="003C64AE">
      <w:pPr>
        <w:pStyle w:val="BodyText"/>
      </w:pPr>
      <w:r w:rsidRPr="003810D7">
        <w:t>Disclaimer Page</w:t>
      </w:r>
    </w:p>
    <w:p w14:paraId="5AA742A7" w14:textId="77777777" w:rsidR="005B67DF" w:rsidRPr="003810D7" w:rsidRDefault="005B67DF" w:rsidP="003C64AE">
      <w:pPr>
        <w:pStyle w:val="BodyText"/>
      </w:pPr>
      <w:r w:rsidRPr="003810D7">
        <w:t>Acknowledgments Page</w:t>
      </w:r>
    </w:p>
    <w:p w14:paraId="5DB4EA3E" w14:textId="77777777" w:rsidR="005B67DF" w:rsidRPr="003810D7" w:rsidRDefault="005B67DF" w:rsidP="003C64AE">
      <w:pPr>
        <w:pStyle w:val="Bullets"/>
      </w:pPr>
      <w:r w:rsidRPr="003810D7">
        <w:t>Research Contractor: Company name and address.</w:t>
      </w:r>
    </w:p>
    <w:p w14:paraId="008B23BF" w14:textId="77777777" w:rsidR="005B67DF" w:rsidRPr="003810D7" w:rsidRDefault="005B67DF" w:rsidP="003C64AE">
      <w:pPr>
        <w:pStyle w:val="Bullets"/>
      </w:pPr>
      <w:r w:rsidRPr="003810D7">
        <w:t>Principal Investigators: First initial and last name.</w:t>
      </w:r>
    </w:p>
    <w:p w14:paraId="74E6F3FB" w14:textId="77777777" w:rsidR="005B67DF" w:rsidRPr="003810D7" w:rsidRDefault="005B67DF" w:rsidP="003C64AE">
      <w:pPr>
        <w:pStyle w:val="Bullets"/>
      </w:pPr>
      <w:r w:rsidRPr="003810D7">
        <w:t xml:space="preserve">Literature citation information. For </w:t>
      </w:r>
      <w:r w:rsidRPr="003810D7">
        <w:rPr>
          <w:spacing w:val="-2"/>
        </w:rPr>
        <w:t>example:</w:t>
      </w:r>
    </w:p>
    <w:p w14:paraId="5B2ADAB8" w14:textId="77777777" w:rsidR="005B67DF" w:rsidRPr="003810D7" w:rsidRDefault="005B67DF" w:rsidP="003C64AE">
      <w:pPr>
        <w:pStyle w:val="BodyText"/>
        <w:ind w:left="835"/>
      </w:pPr>
      <w:r w:rsidRPr="003810D7">
        <w:t>This publication is a corporate document</w:t>
      </w:r>
      <w:r w:rsidRPr="003810D7">
        <w:rPr>
          <w:spacing w:val="-3"/>
        </w:rPr>
        <w:t xml:space="preserve"> </w:t>
      </w:r>
      <w:r w:rsidRPr="003810D7">
        <w:t>that should be cited in the</w:t>
      </w:r>
      <w:r w:rsidRPr="003810D7">
        <w:rPr>
          <w:spacing w:val="-2"/>
        </w:rPr>
        <w:t xml:space="preserve"> </w:t>
      </w:r>
      <w:r w:rsidRPr="003810D7">
        <w:t>literature in the</w:t>
      </w:r>
      <w:r w:rsidRPr="003810D7">
        <w:rPr>
          <w:spacing w:val="20"/>
        </w:rPr>
        <w:t xml:space="preserve"> </w:t>
      </w:r>
      <w:r w:rsidRPr="003810D7">
        <w:t>following manner:</w:t>
      </w:r>
    </w:p>
    <w:p w14:paraId="1615B7DD" w14:textId="77777777" w:rsidR="005B67DF" w:rsidRPr="003810D7" w:rsidRDefault="005B67DF" w:rsidP="003C64AE">
      <w:pPr>
        <w:pStyle w:val="BodyText"/>
        <w:ind w:left="835"/>
      </w:pPr>
      <w:r w:rsidRPr="003C64AE">
        <w:rPr>
          <w:i/>
        </w:rPr>
        <w:t>Fuel Reliability Program: Fuel Design Evaluation Handbook: Tools for Assessing</w:t>
      </w:r>
      <w:r w:rsidRPr="003C64AE">
        <w:rPr>
          <w:i/>
          <w:spacing w:val="-2"/>
        </w:rPr>
        <w:t xml:space="preserve"> </w:t>
      </w:r>
      <w:r w:rsidRPr="003C64AE">
        <w:rPr>
          <w:i/>
        </w:rPr>
        <w:t>Fuel</w:t>
      </w:r>
      <w:r w:rsidRPr="003C64AE">
        <w:rPr>
          <w:i/>
          <w:spacing w:val="73"/>
        </w:rPr>
        <w:t xml:space="preserve"> </w:t>
      </w:r>
      <w:r w:rsidRPr="003C64AE">
        <w:rPr>
          <w:i/>
        </w:rPr>
        <w:t>and Core</w:t>
      </w:r>
      <w:r w:rsidRPr="003C64AE">
        <w:rPr>
          <w:i/>
          <w:spacing w:val="-2"/>
        </w:rPr>
        <w:t xml:space="preserve"> </w:t>
      </w:r>
      <w:r w:rsidRPr="003C64AE">
        <w:rPr>
          <w:i/>
        </w:rPr>
        <w:t>Component Performance</w:t>
      </w:r>
      <w:r w:rsidRPr="003810D7">
        <w:t xml:space="preserve">. EPRI, Palo Alto, CA: 2011. </w:t>
      </w:r>
      <w:r w:rsidRPr="003810D7">
        <w:rPr>
          <w:spacing w:val="-2"/>
        </w:rPr>
        <w:t>1022424.</w:t>
      </w:r>
    </w:p>
    <w:p w14:paraId="5A3B45CB" w14:textId="77777777" w:rsidR="005B67DF" w:rsidRDefault="005B67DF" w:rsidP="003C64AE">
      <w:pPr>
        <w:pStyle w:val="BodyText"/>
        <w:rPr>
          <w:spacing w:val="39"/>
        </w:rPr>
      </w:pPr>
      <w:r w:rsidRPr="003810D7">
        <w:t>Product Description/Abstract</w:t>
      </w:r>
      <w:r w:rsidRPr="003810D7">
        <w:rPr>
          <w:spacing w:val="39"/>
        </w:rPr>
        <w:t xml:space="preserve"> </w:t>
      </w:r>
    </w:p>
    <w:p w14:paraId="2EF1528A" w14:textId="77777777" w:rsidR="005B67DF" w:rsidRDefault="005B67DF" w:rsidP="003C64AE">
      <w:pPr>
        <w:pStyle w:val="BodyText"/>
      </w:pPr>
      <w:r w:rsidRPr="003810D7">
        <w:t>Table of Contents</w:t>
      </w:r>
    </w:p>
    <w:p w14:paraId="7AF85125" w14:textId="77777777" w:rsidR="005B67DF" w:rsidRDefault="005B67DF" w:rsidP="003C64AE">
      <w:pPr>
        <w:pStyle w:val="BodyText"/>
        <w:rPr>
          <w:spacing w:val="43"/>
        </w:rPr>
      </w:pPr>
      <w:r w:rsidRPr="003810D7">
        <w:t>List of Figures</w:t>
      </w:r>
      <w:r w:rsidRPr="0004502C">
        <w:t>—</w:t>
      </w:r>
      <w:proofErr w:type="gramStart"/>
      <w:r w:rsidRPr="0004502C">
        <w:t>Required</w:t>
      </w:r>
      <w:proofErr w:type="gramEnd"/>
      <w:r w:rsidRPr="0004502C">
        <w:t xml:space="preserve"> for reports</w:t>
      </w:r>
      <w:r w:rsidRPr="003810D7">
        <w:t xml:space="preserve"> with 10 or more</w:t>
      </w:r>
      <w:r w:rsidRPr="003810D7">
        <w:rPr>
          <w:spacing w:val="-2"/>
        </w:rPr>
        <w:t xml:space="preserve"> </w:t>
      </w:r>
      <w:r w:rsidRPr="003810D7">
        <w:t>figures.</w:t>
      </w:r>
      <w:r w:rsidRPr="003810D7">
        <w:rPr>
          <w:spacing w:val="43"/>
        </w:rPr>
        <w:t xml:space="preserve"> </w:t>
      </w:r>
    </w:p>
    <w:p w14:paraId="234DF08E" w14:textId="77777777" w:rsidR="005B67DF" w:rsidRDefault="005B67DF" w:rsidP="003C64AE">
      <w:pPr>
        <w:pStyle w:val="BodyText"/>
      </w:pPr>
      <w:r w:rsidRPr="003810D7">
        <w:t>List of Tables—</w:t>
      </w:r>
      <w:proofErr w:type="gramStart"/>
      <w:r w:rsidRPr="003810D7">
        <w:t>Required</w:t>
      </w:r>
      <w:proofErr w:type="gramEnd"/>
      <w:r w:rsidRPr="003810D7">
        <w:t xml:space="preserve"> for reports with 10 or more</w:t>
      </w:r>
      <w:r w:rsidRPr="003810D7">
        <w:rPr>
          <w:spacing w:val="-2"/>
        </w:rPr>
        <w:t xml:space="preserve"> </w:t>
      </w:r>
      <w:r w:rsidRPr="003810D7">
        <w:t>tables.</w:t>
      </w:r>
    </w:p>
    <w:p w14:paraId="001231A9" w14:textId="77777777" w:rsidR="005B67DF" w:rsidRPr="003810D7" w:rsidRDefault="005B67DF" w:rsidP="003C64AE">
      <w:pPr>
        <w:pStyle w:val="BodyText"/>
      </w:pPr>
      <w:r w:rsidRPr="003810D7">
        <w:t>User-defined</w:t>
      </w:r>
      <w:r w:rsidRPr="003810D7">
        <w:rPr>
          <w:spacing w:val="-2"/>
        </w:rPr>
        <w:t xml:space="preserve"> </w:t>
      </w:r>
      <w:r w:rsidRPr="003810D7">
        <w:t>sections (for</w:t>
      </w:r>
      <w:r w:rsidRPr="003810D7">
        <w:rPr>
          <w:spacing w:val="-2"/>
        </w:rPr>
        <w:t xml:space="preserve"> </w:t>
      </w:r>
      <w:r w:rsidRPr="003810D7">
        <w:t>example, Acronyms and Abbreviations,</w:t>
      </w:r>
      <w:r w:rsidRPr="003810D7">
        <w:rPr>
          <w:spacing w:val="-3"/>
        </w:rPr>
        <w:t xml:space="preserve"> </w:t>
      </w:r>
      <w:r w:rsidRPr="003810D7">
        <w:t>Nomenclature, Glossary) may</w:t>
      </w:r>
      <w:r w:rsidRPr="003810D7">
        <w:rPr>
          <w:spacing w:val="50"/>
        </w:rPr>
        <w:t xml:space="preserve"> </w:t>
      </w:r>
      <w:r w:rsidRPr="003810D7">
        <w:t xml:space="preserve">be added to the Front Matter between the product description/abstract and the Table of </w:t>
      </w:r>
      <w:r w:rsidRPr="003810D7">
        <w:rPr>
          <w:spacing w:val="-2"/>
        </w:rPr>
        <w:t>Contents:</w:t>
      </w:r>
      <w:r w:rsidRPr="003810D7">
        <w:rPr>
          <w:spacing w:val="46"/>
        </w:rPr>
        <w:t xml:space="preserve"> </w:t>
      </w:r>
      <w:r w:rsidRPr="003810D7">
        <w:t>If the final report contains or describes patentable inventions or discoveries, a Patents Page</w:t>
      </w:r>
      <w:r w:rsidRPr="003810D7">
        <w:rPr>
          <w:spacing w:val="61"/>
        </w:rPr>
        <w:t xml:space="preserve"> </w:t>
      </w:r>
      <w:r w:rsidRPr="003810D7">
        <w:t>should be included in the Front Matter. This page</w:t>
      </w:r>
      <w:r w:rsidRPr="003810D7">
        <w:rPr>
          <w:spacing w:val="1"/>
        </w:rPr>
        <w:t xml:space="preserve"> </w:t>
      </w:r>
      <w:r w:rsidRPr="003810D7">
        <w:t>should describe the invention</w:t>
      </w:r>
      <w:r w:rsidRPr="003810D7">
        <w:rPr>
          <w:spacing w:val="-2"/>
        </w:rPr>
        <w:t xml:space="preserve"> </w:t>
      </w:r>
      <w:r w:rsidRPr="003810D7">
        <w:t>or discovery and</w:t>
      </w:r>
      <w:r w:rsidRPr="003810D7">
        <w:rPr>
          <w:spacing w:val="38"/>
        </w:rPr>
        <w:t xml:space="preserve"> </w:t>
      </w:r>
      <w:r w:rsidRPr="003810D7">
        <w:t xml:space="preserve">indicate where it can be found in the </w:t>
      </w:r>
      <w:r w:rsidRPr="003810D7">
        <w:rPr>
          <w:spacing w:val="-2"/>
        </w:rPr>
        <w:t>report.</w:t>
      </w:r>
    </w:p>
    <w:p w14:paraId="5507CB1A" w14:textId="77777777" w:rsidR="005B67DF" w:rsidRDefault="005B67DF" w:rsidP="003C64AE">
      <w:pPr>
        <w:pStyle w:val="Heading2"/>
      </w:pPr>
      <w:r w:rsidRPr="003810D7">
        <w:t>Text and Back Matter</w:t>
      </w:r>
    </w:p>
    <w:p w14:paraId="270792D1" w14:textId="23277C3E" w:rsidR="005B67DF" w:rsidRPr="003810D7" w:rsidRDefault="005B67DF" w:rsidP="003C64AE">
      <w:pPr>
        <w:pStyle w:val="BodyText"/>
      </w:pPr>
      <w:r w:rsidRPr="003810D7">
        <w:t>Content and</w:t>
      </w:r>
      <w:r w:rsidRPr="003810D7">
        <w:rPr>
          <w:spacing w:val="-2"/>
        </w:rPr>
        <w:t xml:space="preserve"> </w:t>
      </w:r>
      <w:r w:rsidRPr="003810D7">
        <w:t xml:space="preserve">headings in EPRI </w:t>
      </w:r>
      <w:r w:rsidR="00B23651">
        <w:t>T</w:t>
      </w:r>
      <w:r w:rsidR="00B23651" w:rsidRPr="003810D7">
        <w:t>echnical</w:t>
      </w:r>
      <w:r w:rsidR="00B23651" w:rsidRPr="003810D7">
        <w:rPr>
          <w:spacing w:val="-2"/>
        </w:rPr>
        <w:t xml:space="preserve"> </w:t>
      </w:r>
      <w:r w:rsidR="00B23651">
        <w:t>R</w:t>
      </w:r>
      <w:r w:rsidR="00B23651" w:rsidRPr="003810D7">
        <w:t>eports</w:t>
      </w:r>
      <w:r w:rsidR="00B23651">
        <w:t xml:space="preserve"> and Technical Updates</w:t>
      </w:r>
      <w:r w:rsidR="00B23651" w:rsidRPr="003810D7">
        <w:t xml:space="preserve"> </w:t>
      </w:r>
      <w:r w:rsidRPr="003810D7">
        <w:t>that document research projects or</w:t>
      </w:r>
      <w:r w:rsidRPr="003810D7">
        <w:rPr>
          <w:spacing w:val="-2"/>
        </w:rPr>
        <w:t xml:space="preserve"> </w:t>
      </w:r>
      <w:r w:rsidRPr="003810D7">
        <w:t>software</w:t>
      </w:r>
      <w:r w:rsidRPr="003810D7">
        <w:rPr>
          <w:spacing w:val="55"/>
        </w:rPr>
        <w:t xml:space="preserve"> </w:t>
      </w:r>
      <w:r w:rsidRPr="003810D7">
        <w:t>vary, depending on the type of research</w:t>
      </w:r>
      <w:r w:rsidRPr="003810D7">
        <w:rPr>
          <w:spacing w:val="-2"/>
        </w:rPr>
        <w:t xml:space="preserve"> </w:t>
      </w:r>
      <w:r w:rsidRPr="003810D7">
        <w:t>reported. It is highly recommended but not required that</w:t>
      </w:r>
      <w:r w:rsidRPr="003810D7">
        <w:rPr>
          <w:spacing w:val="55"/>
        </w:rPr>
        <w:t xml:space="preserve"> </w:t>
      </w:r>
      <w:r w:rsidRPr="003810D7">
        <w:t>papers in</w:t>
      </w:r>
      <w:r w:rsidRPr="003810D7">
        <w:rPr>
          <w:spacing w:val="-2"/>
        </w:rPr>
        <w:t xml:space="preserve"> </w:t>
      </w:r>
      <w:r>
        <w:t>C</w:t>
      </w:r>
      <w:r w:rsidRPr="003810D7">
        <w:t xml:space="preserve">onference Proceedings follow these guidelines. </w:t>
      </w:r>
    </w:p>
    <w:p w14:paraId="68983264" w14:textId="77777777" w:rsidR="005B67DF" w:rsidRPr="003810D7" w:rsidRDefault="005B67DF" w:rsidP="003C64AE">
      <w:pPr>
        <w:pStyle w:val="BodyText"/>
      </w:pPr>
      <w:r w:rsidRPr="003810D7">
        <w:t xml:space="preserve">Optional Back Matter sections are </w:t>
      </w:r>
      <w:r w:rsidRPr="003810D7">
        <w:rPr>
          <w:spacing w:val="-2"/>
        </w:rPr>
        <w:t>appendices</w:t>
      </w:r>
      <w:r w:rsidRPr="003810D7">
        <w:t xml:space="preserve"> and an index.</w:t>
      </w:r>
    </w:p>
    <w:p w14:paraId="31D217B2" w14:textId="77777777" w:rsidR="005B67DF" w:rsidRPr="003810D7" w:rsidRDefault="005B67DF" w:rsidP="003C64AE">
      <w:pPr>
        <w:pStyle w:val="BodyText"/>
      </w:pPr>
      <w:r w:rsidRPr="003810D7">
        <w:rPr>
          <w:b/>
        </w:rPr>
        <w:t xml:space="preserve">Note: </w:t>
      </w:r>
      <w:r w:rsidRPr="003810D7">
        <w:t>Text will reflow when</w:t>
      </w:r>
      <w:r w:rsidRPr="003810D7">
        <w:rPr>
          <w:spacing w:val="-2"/>
        </w:rPr>
        <w:t xml:space="preserve"> </w:t>
      </w:r>
      <w:r w:rsidRPr="003810D7">
        <w:t>put into the EPRI template, requiring</w:t>
      </w:r>
      <w:r w:rsidRPr="003810D7">
        <w:rPr>
          <w:spacing w:val="-2"/>
        </w:rPr>
        <w:t xml:space="preserve"> </w:t>
      </w:r>
      <w:r w:rsidRPr="003810D7">
        <w:t>careful proofing of the index</w:t>
      </w:r>
      <w:r w:rsidRPr="003810D7">
        <w:rPr>
          <w:spacing w:val="36"/>
        </w:rPr>
        <w:t xml:space="preserve"> </w:t>
      </w:r>
      <w:r w:rsidRPr="003810D7">
        <w:t xml:space="preserve">entries in </w:t>
      </w:r>
      <w:r w:rsidRPr="003810D7">
        <w:rPr>
          <w:spacing w:val="-2"/>
        </w:rPr>
        <w:t>template-compliant</w:t>
      </w:r>
      <w:r w:rsidRPr="003810D7">
        <w:t xml:space="preserve"> material. If</w:t>
      </w:r>
      <w:r w:rsidRPr="003810D7">
        <w:rPr>
          <w:spacing w:val="2"/>
        </w:rPr>
        <w:t xml:space="preserve"> </w:t>
      </w:r>
      <w:r w:rsidRPr="003810D7">
        <w:t>indexes have</w:t>
      </w:r>
      <w:r w:rsidRPr="003810D7">
        <w:rPr>
          <w:spacing w:val="-2"/>
        </w:rPr>
        <w:t xml:space="preserve"> </w:t>
      </w:r>
      <w:r w:rsidRPr="003810D7">
        <w:t>been created</w:t>
      </w:r>
      <w:r w:rsidRPr="003810D7">
        <w:rPr>
          <w:spacing w:val="-2"/>
        </w:rPr>
        <w:t xml:space="preserve"> </w:t>
      </w:r>
      <w:r w:rsidRPr="003810D7">
        <w:t>electronically, this</w:t>
      </w:r>
      <w:r w:rsidRPr="003810D7">
        <w:rPr>
          <w:spacing w:val="46"/>
        </w:rPr>
        <w:t xml:space="preserve"> </w:t>
      </w:r>
      <w:r w:rsidRPr="003810D7">
        <w:t>information must be communicated to EPRI Publishing. Manual compilation of index entries is</w:t>
      </w:r>
      <w:r w:rsidRPr="003810D7">
        <w:rPr>
          <w:spacing w:val="28"/>
        </w:rPr>
        <w:t xml:space="preserve"> </w:t>
      </w:r>
      <w:r w:rsidRPr="003810D7">
        <w:t>strongly</w:t>
      </w:r>
      <w:r w:rsidRPr="003810D7">
        <w:rPr>
          <w:spacing w:val="-2"/>
        </w:rPr>
        <w:t xml:space="preserve"> </w:t>
      </w:r>
      <w:r w:rsidRPr="003810D7">
        <w:t>discouraged.</w:t>
      </w:r>
    </w:p>
    <w:p w14:paraId="63E3DAAF" w14:textId="77777777" w:rsidR="005B67DF" w:rsidRPr="003810D7" w:rsidRDefault="005B67DF" w:rsidP="003C64AE">
      <w:pPr>
        <w:pStyle w:val="Heading2"/>
        <w:rPr>
          <w:b w:val="0"/>
          <w:bCs w:val="0"/>
          <w:i w:val="0"/>
        </w:rPr>
      </w:pPr>
      <w:r w:rsidRPr="003810D7">
        <w:t xml:space="preserve">Structural </w:t>
      </w:r>
      <w:r w:rsidRPr="003810D7">
        <w:rPr>
          <w:spacing w:val="-2"/>
        </w:rPr>
        <w:t>Guidelines</w:t>
      </w:r>
    </w:p>
    <w:p w14:paraId="37494F4E" w14:textId="77777777" w:rsidR="005B67DF" w:rsidRPr="003810D7" w:rsidRDefault="005B67DF" w:rsidP="003C64AE">
      <w:pPr>
        <w:pStyle w:val="Bullets"/>
      </w:pPr>
      <w:r w:rsidRPr="003810D7">
        <w:t>EPRI divides</w:t>
      </w:r>
      <w:r w:rsidRPr="003810D7">
        <w:rPr>
          <w:spacing w:val="-2"/>
        </w:rPr>
        <w:t xml:space="preserve"> </w:t>
      </w:r>
      <w:r w:rsidRPr="003810D7">
        <w:t>its reports into sections, not chapters.</w:t>
      </w:r>
    </w:p>
    <w:p w14:paraId="1274341D" w14:textId="77777777" w:rsidR="005B67DF" w:rsidRPr="003810D7" w:rsidRDefault="005B67DF" w:rsidP="003C64AE">
      <w:pPr>
        <w:pStyle w:val="Bullets"/>
      </w:pPr>
      <w:r w:rsidRPr="003810D7">
        <w:t>Do not use auto-numbering for subheadings</w:t>
      </w:r>
      <w:r w:rsidRPr="003810D7">
        <w:rPr>
          <w:spacing w:val="-2"/>
        </w:rPr>
        <w:t xml:space="preserve"> </w:t>
      </w:r>
      <w:r w:rsidRPr="003810D7">
        <w:t>within a</w:t>
      </w:r>
      <w:r w:rsidRPr="003810D7">
        <w:rPr>
          <w:spacing w:val="-2"/>
        </w:rPr>
        <w:t xml:space="preserve"> </w:t>
      </w:r>
      <w:r w:rsidRPr="003810D7">
        <w:t>section. If manual numbered</w:t>
      </w:r>
      <w:r w:rsidRPr="003810D7">
        <w:rPr>
          <w:spacing w:val="37"/>
        </w:rPr>
        <w:t xml:space="preserve"> </w:t>
      </w:r>
      <w:r w:rsidRPr="003810D7">
        <w:t>subheads are</w:t>
      </w:r>
      <w:r w:rsidRPr="003810D7">
        <w:rPr>
          <w:spacing w:val="-2"/>
        </w:rPr>
        <w:t xml:space="preserve"> </w:t>
      </w:r>
      <w:r w:rsidRPr="003810D7">
        <w:t>used, separate the numbers</w:t>
      </w:r>
      <w:r w:rsidRPr="003810D7">
        <w:rPr>
          <w:spacing w:val="-2"/>
        </w:rPr>
        <w:t xml:space="preserve"> </w:t>
      </w:r>
      <w:r w:rsidRPr="003810D7">
        <w:t>with</w:t>
      </w:r>
      <w:r w:rsidRPr="003810D7">
        <w:rPr>
          <w:spacing w:val="1"/>
        </w:rPr>
        <w:t xml:space="preserve"> </w:t>
      </w:r>
      <w:r w:rsidRPr="003810D7">
        <w:t>a period, not a hyphen (for example, 1.4,</w:t>
      </w:r>
      <w:r w:rsidRPr="003810D7">
        <w:rPr>
          <w:spacing w:val="32"/>
        </w:rPr>
        <w:t xml:space="preserve"> </w:t>
      </w:r>
      <w:r w:rsidRPr="003810D7">
        <w:t>1.4.1, 2.1).</w:t>
      </w:r>
    </w:p>
    <w:p w14:paraId="0EFFE8AC" w14:textId="77777777" w:rsidR="005B67DF" w:rsidRPr="003810D7" w:rsidRDefault="005B67DF" w:rsidP="003C64AE">
      <w:pPr>
        <w:pStyle w:val="Bullets"/>
      </w:pPr>
      <w:r w:rsidRPr="003810D7">
        <w:t>When possible, create tables in MS Word,</w:t>
      </w:r>
      <w:r w:rsidRPr="003810D7">
        <w:rPr>
          <w:spacing w:val="1"/>
        </w:rPr>
        <w:t xml:space="preserve"> </w:t>
      </w:r>
      <w:r w:rsidRPr="003810D7">
        <w:t>and use consistent font and border styling.</w:t>
      </w:r>
    </w:p>
    <w:p w14:paraId="0A8DC170" w14:textId="77777777" w:rsidR="005B67DF" w:rsidRPr="003810D7" w:rsidRDefault="005B67DF" w:rsidP="003C64AE">
      <w:pPr>
        <w:pStyle w:val="Bullets"/>
      </w:pPr>
      <w:r w:rsidRPr="003810D7">
        <w:t>Number tables and figures with the section number and the individual table or figure</w:t>
      </w:r>
      <w:r w:rsidRPr="003810D7">
        <w:rPr>
          <w:spacing w:val="61"/>
        </w:rPr>
        <w:t xml:space="preserve"> </w:t>
      </w:r>
      <w:r w:rsidRPr="003810D7">
        <w:t xml:space="preserve">number within that section </w:t>
      </w:r>
      <w:r>
        <w:t>(</w:t>
      </w:r>
      <w:r w:rsidRPr="003810D7">
        <w:t>for example, Table 3-4, Figure 8-1</w:t>
      </w:r>
      <w:r>
        <w:t>)</w:t>
      </w:r>
      <w:r w:rsidRPr="003810D7">
        <w:t>. Make sure that any in-text</w:t>
      </w:r>
      <w:r w:rsidRPr="003810D7">
        <w:rPr>
          <w:spacing w:val="36"/>
        </w:rPr>
        <w:t xml:space="preserve"> </w:t>
      </w:r>
      <w:r w:rsidRPr="003810D7">
        <w:t>references match the captions. Do</w:t>
      </w:r>
      <w:r w:rsidRPr="003810D7">
        <w:rPr>
          <w:spacing w:val="1"/>
        </w:rPr>
        <w:t xml:space="preserve"> </w:t>
      </w:r>
      <w:r w:rsidRPr="003810D7">
        <w:rPr>
          <w:b/>
        </w:rPr>
        <w:t xml:space="preserve">not </w:t>
      </w:r>
      <w:r w:rsidRPr="003810D7">
        <w:t>add extra characters to the table or figure</w:t>
      </w:r>
      <w:r w:rsidRPr="003810D7">
        <w:rPr>
          <w:spacing w:val="-2"/>
        </w:rPr>
        <w:t xml:space="preserve"> </w:t>
      </w:r>
      <w:r w:rsidRPr="003810D7">
        <w:t>number</w:t>
      </w:r>
      <w:r w:rsidRPr="003810D7">
        <w:rPr>
          <w:spacing w:val="43"/>
        </w:rPr>
        <w:t xml:space="preserve"> </w:t>
      </w:r>
      <w:r w:rsidRPr="003810D7">
        <w:t xml:space="preserve">(for example, Table </w:t>
      </w:r>
      <w:r w:rsidRPr="003810D7">
        <w:rPr>
          <w:spacing w:val="-2"/>
        </w:rPr>
        <w:t>2-1a).</w:t>
      </w:r>
    </w:p>
    <w:p w14:paraId="7B42ACF1" w14:textId="77777777" w:rsidR="005B67DF" w:rsidRPr="003810D7" w:rsidRDefault="005B67DF" w:rsidP="003C64AE">
      <w:pPr>
        <w:pStyle w:val="Bullets"/>
      </w:pPr>
      <w:r w:rsidRPr="003810D7">
        <w:t>Figures and</w:t>
      </w:r>
      <w:r w:rsidRPr="003810D7">
        <w:rPr>
          <w:spacing w:val="-2"/>
        </w:rPr>
        <w:t xml:space="preserve"> </w:t>
      </w:r>
      <w:r w:rsidRPr="003810D7">
        <w:t xml:space="preserve">Tables should be placed </w:t>
      </w:r>
      <w:r>
        <w:t>after</w:t>
      </w:r>
      <w:r w:rsidRPr="003810D7">
        <w:t xml:space="preserve"> </w:t>
      </w:r>
      <w:r>
        <w:t xml:space="preserve">the paragraph in which the </w:t>
      </w:r>
      <w:r w:rsidRPr="003810D7">
        <w:t>first in-text</w:t>
      </w:r>
      <w:r w:rsidRPr="003810D7">
        <w:rPr>
          <w:spacing w:val="50"/>
        </w:rPr>
        <w:t xml:space="preserve"> </w:t>
      </w:r>
      <w:r w:rsidRPr="003810D7">
        <w:t>reference occurs.</w:t>
      </w:r>
    </w:p>
    <w:p w14:paraId="47F18FCA" w14:textId="45529DCB" w:rsidR="005B67DF" w:rsidRPr="003810D7" w:rsidRDefault="005B67DF" w:rsidP="003C64AE">
      <w:pPr>
        <w:pStyle w:val="Bullets"/>
      </w:pPr>
      <w:r w:rsidRPr="003810D7">
        <w:t>References should be consecutively numbered in text to match the References</w:t>
      </w:r>
      <w:r w:rsidRPr="003810D7">
        <w:rPr>
          <w:spacing w:val="-2"/>
        </w:rPr>
        <w:t xml:space="preserve"> </w:t>
      </w:r>
      <w:r w:rsidRPr="003810D7">
        <w:t>section.</w:t>
      </w:r>
      <w:r w:rsidRPr="003810D7">
        <w:rPr>
          <w:spacing w:val="31"/>
        </w:rPr>
        <w:t xml:space="preserve"> </w:t>
      </w:r>
      <w:r w:rsidRPr="003810D7">
        <w:t>For example, the first reference is [1], the second is [2], and so on.</w:t>
      </w:r>
      <w:r w:rsidRPr="003810D7">
        <w:rPr>
          <w:spacing w:val="-3"/>
        </w:rPr>
        <w:t xml:space="preserve"> </w:t>
      </w:r>
      <w:r w:rsidRPr="003810D7">
        <w:t>Multiple references</w:t>
      </w:r>
      <w:r w:rsidRPr="003810D7">
        <w:rPr>
          <w:spacing w:val="24"/>
        </w:rPr>
        <w:t xml:space="preserve"> </w:t>
      </w:r>
      <w:r w:rsidRPr="003810D7">
        <w:t>are written as [1</w:t>
      </w:r>
      <w:proofErr w:type="gramStart"/>
      <w:r w:rsidRPr="003810D7">
        <w:t>,2,3</w:t>
      </w:r>
      <w:proofErr w:type="gramEnd"/>
      <w:r w:rsidRPr="003810D7">
        <w:t xml:space="preserve">]. </w:t>
      </w:r>
    </w:p>
    <w:p w14:paraId="19260423" w14:textId="77777777" w:rsidR="005B67DF" w:rsidRPr="003810D7" w:rsidRDefault="005B67DF" w:rsidP="003C64AE">
      <w:pPr>
        <w:pStyle w:val="Bullets"/>
      </w:pPr>
      <w:r w:rsidRPr="003810D7">
        <w:t>Create footnotes using the</w:t>
      </w:r>
      <w:r w:rsidRPr="003810D7">
        <w:rPr>
          <w:spacing w:val="-2"/>
        </w:rPr>
        <w:t xml:space="preserve"> </w:t>
      </w:r>
      <w:r w:rsidRPr="003810D7">
        <w:t>MS Word Insert/Footnote function. Use numbers, not</w:t>
      </w:r>
      <w:r w:rsidRPr="003810D7">
        <w:rPr>
          <w:spacing w:val="32"/>
        </w:rPr>
        <w:t xml:space="preserve"> </w:t>
      </w:r>
      <w:r w:rsidRPr="003810D7">
        <w:t>symbols, for footnotes.</w:t>
      </w:r>
    </w:p>
    <w:p w14:paraId="62797EB1" w14:textId="77777777" w:rsidR="005B67DF" w:rsidRPr="003810D7" w:rsidRDefault="005B67DF" w:rsidP="003C64AE">
      <w:pPr>
        <w:pStyle w:val="Bullets"/>
      </w:pPr>
      <w:r w:rsidRPr="003810D7">
        <w:t>Create equations using Equation Editor,</w:t>
      </w:r>
      <w:r w:rsidRPr="003810D7">
        <w:rPr>
          <w:spacing w:val="-3"/>
        </w:rPr>
        <w:t xml:space="preserve"> </w:t>
      </w:r>
      <w:r w:rsidRPr="003810D7">
        <w:t>which is included</w:t>
      </w:r>
      <w:r w:rsidRPr="003810D7">
        <w:rPr>
          <w:spacing w:val="-2"/>
        </w:rPr>
        <w:t xml:space="preserve"> </w:t>
      </w:r>
      <w:r w:rsidRPr="003810D7">
        <w:t>with Word.</w:t>
      </w:r>
    </w:p>
    <w:p w14:paraId="69FE2D2E" w14:textId="77777777" w:rsidR="005B67DF" w:rsidRPr="003810D7" w:rsidRDefault="005B67DF" w:rsidP="003C64AE">
      <w:pPr>
        <w:pStyle w:val="Bullets"/>
      </w:pPr>
      <w:r w:rsidRPr="003810D7">
        <w:t>Do not use field codes for cross-references, page numbers, or anything else.</w:t>
      </w:r>
    </w:p>
    <w:p w14:paraId="57183898" w14:textId="77777777" w:rsidR="005B67DF" w:rsidRPr="003810D7" w:rsidRDefault="005B67DF" w:rsidP="003C64AE">
      <w:pPr>
        <w:pStyle w:val="Heading2"/>
        <w:rPr>
          <w:b w:val="0"/>
          <w:bCs w:val="0"/>
          <w:i w:val="0"/>
        </w:rPr>
      </w:pPr>
      <w:r w:rsidRPr="003810D7">
        <w:t xml:space="preserve">Stylistic </w:t>
      </w:r>
      <w:r w:rsidRPr="003810D7">
        <w:rPr>
          <w:spacing w:val="-2"/>
        </w:rPr>
        <w:t>Guidelines</w:t>
      </w:r>
    </w:p>
    <w:p w14:paraId="573FF4DC" w14:textId="4C03B348" w:rsidR="005B67DF" w:rsidRPr="006C4205" w:rsidRDefault="005B67DF" w:rsidP="003C64AE">
      <w:pPr>
        <w:pStyle w:val="BodyText"/>
        <w:rPr>
          <w:i/>
        </w:rPr>
      </w:pPr>
      <w:r w:rsidRPr="003810D7">
        <w:rPr>
          <w:spacing w:val="-1"/>
        </w:rPr>
        <w:t xml:space="preserve">For most </w:t>
      </w:r>
      <w:r w:rsidRPr="003810D7">
        <w:rPr>
          <w:spacing w:val="-2"/>
        </w:rPr>
        <w:t>questions</w:t>
      </w:r>
      <w:r w:rsidRPr="003810D7">
        <w:t xml:space="preserve"> </w:t>
      </w:r>
      <w:r w:rsidRPr="003810D7">
        <w:rPr>
          <w:spacing w:val="-1"/>
        </w:rPr>
        <w:t>regarding style, refer to the EPRI</w:t>
      </w:r>
      <w:r w:rsidRPr="003810D7">
        <w:t xml:space="preserve"> </w:t>
      </w:r>
      <w:r w:rsidRPr="003810D7">
        <w:rPr>
          <w:spacing w:val="-1"/>
        </w:rPr>
        <w:t>Editorial Style Guide</w:t>
      </w:r>
      <w:r w:rsidRPr="003810D7">
        <w:rPr>
          <w:spacing w:val="32"/>
        </w:rPr>
        <w:t xml:space="preserve"> </w:t>
      </w:r>
      <w:r w:rsidRPr="003810D7">
        <w:rPr>
          <w:spacing w:val="-1"/>
        </w:rPr>
        <w:t>(</w:t>
      </w:r>
      <w:hyperlink r:id="rId5" w:history="1">
        <w:r w:rsidR="002F3CB9" w:rsidRPr="00313137">
          <w:rPr>
            <w:rStyle w:val="Hyperlink"/>
          </w:rPr>
          <w:t>http://contractor.epri.com/doc/editorialstyleguide.pdf</w:t>
        </w:r>
      </w:hyperlink>
      <w:r w:rsidRPr="003810D7">
        <w:rPr>
          <w:rFonts w:cs="Times New Roman"/>
          <w:spacing w:val="-1"/>
          <w:szCs w:val="22"/>
        </w:rPr>
        <w:t xml:space="preserve">). For topics not covered there, </w:t>
      </w:r>
      <w:r w:rsidRPr="003810D7">
        <w:rPr>
          <w:rFonts w:cs="Times New Roman"/>
          <w:szCs w:val="22"/>
        </w:rPr>
        <w:t>refer</w:t>
      </w:r>
      <w:r w:rsidRPr="003810D7">
        <w:rPr>
          <w:rFonts w:cs="Times New Roman"/>
          <w:spacing w:val="-1"/>
          <w:szCs w:val="22"/>
        </w:rPr>
        <w:t xml:space="preserve"> </w:t>
      </w:r>
      <w:r w:rsidRPr="003810D7">
        <w:rPr>
          <w:rFonts w:cs="Times New Roman"/>
          <w:szCs w:val="22"/>
        </w:rPr>
        <w:t>to</w:t>
      </w:r>
      <w:r w:rsidRPr="003810D7">
        <w:rPr>
          <w:rFonts w:cs="Times New Roman"/>
          <w:spacing w:val="-2"/>
          <w:szCs w:val="22"/>
        </w:rPr>
        <w:t xml:space="preserve"> </w:t>
      </w:r>
      <w:r w:rsidRPr="003810D7">
        <w:rPr>
          <w:rFonts w:cs="Times New Roman"/>
          <w:szCs w:val="22"/>
        </w:rPr>
        <w:t>the</w:t>
      </w:r>
      <w:r w:rsidRPr="003810D7">
        <w:rPr>
          <w:rFonts w:cs="Times New Roman"/>
          <w:spacing w:val="-1"/>
          <w:szCs w:val="22"/>
        </w:rPr>
        <w:t xml:space="preserve"> </w:t>
      </w:r>
      <w:r w:rsidRPr="003810D7">
        <w:rPr>
          <w:rFonts w:cs="Times New Roman"/>
          <w:szCs w:val="22"/>
        </w:rPr>
        <w:t>most</w:t>
      </w:r>
      <w:r w:rsidRPr="003810D7">
        <w:rPr>
          <w:rFonts w:cs="Times New Roman"/>
          <w:spacing w:val="-1"/>
          <w:szCs w:val="22"/>
        </w:rPr>
        <w:t xml:space="preserve"> recent </w:t>
      </w:r>
      <w:r w:rsidRPr="003810D7">
        <w:rPr>
          <w:rFonts w:cs="Times New Roman"/>
          <w:szCs w:val="22"/>
        </w:rPr>
        <w:t>edition</w:t>
      </w:r>
      <w:r w:rsidRPr="003810D7">
        <w:rPr>
          <w:rFonts w:cs="Times New Roman"/>
          <w:spacing w:val="-1"/>
          <w:szCs w:val="22"/>
        </w:rPr>
        <w:t xml:space="preserve"> </w:t>
      </w:r>
      <w:r w:rsidRPr="003810D7">
        <w:rPr>
          <w:rFonts w:cs="Times New Roman"/>
          <w:szCs w:val="22"/>
        </w:rPr>
        <w:t>of</w:t>
      </w:r>
      <w:r w:rsidR="003C64AE">
        <w:rPr>
          <w:rFonts w:cs="Times New Roman"/>
          <w:szCs w:val="22"/>
        </w:rPr>
        <w:t xml:space="preserve"> </w:t>
      </w:r>
      <w:r w:rsidRPr="006C4205">
        <w:rPr>
          <w:i/>
        </w:rPr>
        <w:t>The Chicago</w:t>
      </w:r>
      <w:r w:rsidRPr="006C4205">
        <w:rPr>
          <w:i/>
          <w:spacing w:val="-2"/>
        </w:rPr>
        <w:t xml:space="preserve"> </w:t>
      </w:r>
      <w:r w:rsidRPr="006C4205">
        <w:rPr>
          <w:i/>
        </w:rPr>
        <w:t>Manual of Style.</w:t>
      </w:r>
    </w:p>
    <w:p w14:paraId="4BA18D5D" w14:textId="77777777" w:rsidR="005B67DF" w:rsidRPr="003810D7" w:rsidRDefault="005B67DF" w:rsidP="003C64AE">
      <w:pPr>
        <w:pStyle w:val="Bullets"/>
      </w:pPr>
      <w:r w:rsidRPr="003810D7">
        <w:t>Figure labels</w:t>
      </w:r>
      <w:r w:rsidRPr="003810D7">
        <w:rPr>
          <w:spacing w:val="-2"/>
        </w:rPr>
        <w:t xml:space="preserve"> </w:t>
      </w:r>
      <w:r w:rsidRPr="003810D7">
        <w:t>and captions should be in “sentence” style</w:t>
      </w:r>
      <w:r>
        <w:t>;</w:t>
      </w:r>
      <w:r w:rsidRPr="003810D7">
        <w:t xml:space="preserve"> that is, only the first word should</w:t>
      </w:r>
      <w:r w:rsidRPr="003810D7">
        <w:rPr>
          <w:spacing w:val="58"/>
        </w:rPr>
        <w:t xml:space="preserve"> </w:t>
      </w:r>
      <w:r w:rsidRPr="003810D7">
        <w:t>be capitalized. Use a period at the end of a caption only if the caption is a complete</w:t>
      </w:r>
      <w:r w:rsidRPr="003810D7">
        <w:rPr>
          <w:spacing w:val="45"/>
        </w:rPr>
        <w:t xml:space="preserve"> </w:t>
      </w:r>
      <w:r w:rsidRPr="003810D7">
        <w:t>sentence. Headings should be in “headline” style, that is, use initial</w:t>
      </w:r>
      <w:r w:rsidRPr="003810D7">
        <w:rPr>
          <w:spacing w:val="-2"/>
        </w:rPr>
        <w:t xml:space="preserve"> </w:t>
      </w:r>
      <w:r w:rsidRPr="003810D7">
        <w:t>caps for everything</w:t>
      </w:r>
      <w:r w:rsidRPr="003810D7">
        <w:rPr>
          <w:spacing w:val="50"/>
        </w:rPr>
        <w:t xml:space="preserve"> </w:t>
      </w:r>
      <w:r w:rsidRPr="003810D7">
        <w:t>except articles and four-letters-or-less prepositions.</w:t>
      </w:r>
    </w:p>
    <w:p w14:paraId="0FB902C7" w14:textId="77777777" w:rsidR="005B67DF" w:rsidRPr="003810D7" w:rsidRDefault="005B67DF" w:rsidP="003C64AE">
      <w:pPr>
        <w:pStyle w:val="Bullets"/>
      </w:pPr>
      <w:r w:rsidRPr="003810D7">
        <w:t>Use units</w:t>
      </w:r>
      <w:r w:rsidRPr="003810D7">
        <w:rPr>
          <w:spacing w:val="-2"/>
        </w:rPr>
        <w:t xml:space="preserve"> </w:t>
      </w:r>
      <w:r w:rsidRPr="003810D7">
        <w:t>consistently and provide SI equivalent units</w:t>
      </w:r>
      <w:r w:rsidRPr="003810D7">
        <w:rPr>
          <w:spacing w:val="-2"/>
        </w:rPr>
        <w:t xml:space="preserve"> </w:t>
      </w:r>
      <w:r w:rsidRPr="003810D7">
        <w:t>for English (British) units. This also</w:t>
      </w:r>
      <w:r w:rsidRPr="003810D7">
        <w:rPr>
          <w:spacing w:val="29"/>
        </w:rPr>
        <w:t xml:space="preserve"> </w:t>
      </w:r>
      <w:r w:rsidRPr="003810D7">
        <w:t>applies to tables and figures. A conversion table can</w:t>
      </w:r>
      <w:r w:rsidRPr="003810D7">
        <w:rPr>
          <w:spacing w:val="-2"/>
        </w:rPr>
        <w:t xml:space="preserve"> </w:t>
      </w:r>
      <w:r w:rsidRPr="003810D7">
        <w:t>be placed in the first section of the</w:t>
      </w:r>
      <w:r w:rsidRPr="003810D7">
        <w:rPr>
          <w:spacing w:val="60"/>
        </w:rPr>
        <w:t xml:space="preserve"> </w:t>
      </w:r>
      <w:r w:rsidRPr="003810D7">
        <w:t>report that provides the appropriate</w:t>
      </w:r>
      <w:r w:rsidRPr="003810D7">
        <w:rPr>
          <w:spacing w:val="-2"/>
        </w:rPr>
        <w:t xml:space="preserve"> </w:t>
      </w:r>
      <w:r w:rsidRPr="003810D7">
        <w:t>conversion factors for measurement units</w:t>
      </w:r>
      <w:r w:rsidRPr="003810D7">
        <w:rPr>
          <w:spacing w:val="-2"/>
        </w:rPr>
        <w:t xml:space="preserve"> </w:t>
      </w:r>
      <w:r w:rsidRPr="003810D7">
        <w:t>contained</w:t>
      </w:r>
      <w:r w:rsidRPr="003810D7">
        <w:rPr>
          <w:spacing w:val="61"/>
        </w:rPr>
        <w:t xml:space="preserve"> </w:t>
      </w:r>
      <w:r w:rsidRPr="003810D7">
        <w:t>in the report. For example, 1 inch</w:t>
      </w:r>
      <w:r w:rsidRPr="003810D7">
        <w:rPr>
          <w:spacing w:val="-2"/>
        </w:rPr>
        <w:t xml:space="preserve"> </w:t>
      </w:r>
      <w:r w:rsidRPr="003810D7">
        <w:t>= 25.4</w:t>
      </w:r>
      <w:r w:rsidRPr="003810D7">
        <w:rPr>
          <w:spacing w:val="-2"/>
        </w:rPr>
        <w:t xml:space="preserve"> </w:t>
      </w:r>
      <w:r w:rsidRPr="003810D7">
        <w:t>mm, 1 mm = 0.039 inch. This eliminates the</w:t>
      </w:r>
      <w:r w:rsidRPr="003810D7">
        <w:rPr>
          <w:spacing w:val="30"/>
        </w:rPr>
        <w:t xml:space="preserve"> </w:t>
      </w:r>
      <w:r w:rsidRPr="003810D7">
        <w:t>need to provide conversions throughout</w:t>
      </w:r>
      <w:r w:rsidRPr="003810D7">
        <w:rPr>
          <w:spacing w:val="-3"/>
        </w:rPr>
        <w:t xml:space="preserve"> </w:t>
      </w:r>
      <w:r w:rsidRPr="003810D7">
        <w:t>the report.</w:t>
      </w:r>
    </w:p>
    <w:p w14:paraId="47AC458A" w14:textId="77777777" w:rsidR="005B67DF" w:rsidRPr="003810D7" w:rsidRDefault="005B67DF" w:rsidP="003C64AE">
      <w:pPr>
        <w:pStyle w:val="Bullets"/>
      </w:pPr>
      <w:r w:rsidRPr="003810D7">
        <w:t>Spell out all acronyms and</w:t>
      </w:r>
      <w:r w:rsidRPr="003810D7">
        <w:rPr>
          <w:spacing w:val="-2"/>
        </w:rPr>
        <w:t xml:space="preserve"> </w:t>
      </w:r>
      <w:r w:rsidRPr="003810D7">
        <w:t xml:space="preserve">abbreviations when first used in the </w:t>
      </w:r>
      <w:r w:rsidRPr="003810D7">
        <w:rPr>
          <w:spacing w:val="-2"/>
        </w:rPr>
        <w:t>document.</w:t>
      </w:r>
    </w:p>
    <w:p w14:paraId="36F49048" w14:textId="77777777" w:rsidR="005B67DF" w:rsidRPr="00AA1533" w:rsidRDefault="005B67DF" w:rsidP="003C64AE">
      <w:pPr>
        <w:pStyle w:val="Bullets"/>
      </w:pPr>
      <w:r w:rsidRPr="003810D7">
        <w:t xml:space="preserve">Use numbered lists only when the sequence of the items is </w:t>
      </w:r>
      <w:r w:rsidRPr="003810D7">
        <w:rPr>
          <w:spacing w:val="-2"/>
        </w:rPr>
        <w:t>important.</w:t>
      </w:r>
    </w:p>
    <w:p w14:paraId="5F4FE921" w14:textId="77777777" w:rsidR="005B67DF" w:rsidRPr="003810D7" w:rsidRDefault="005B67DF" w:rsidP="003C64AE">
      <w:pPr>
        <w:pStyle w:val="Bullets"/>
      </w:pPr>
      <w:r w:rsidRPr="003810D7">
        <w:t xml:space="preserve">When using in-text references, do not refer to the </w:t>
      </w:r>
      <w:r w:rsidRPr="003810D7">
        <w:rPr>
          <w:spacing w:val="-2"/>
        </w:rPr>
        <w:t>references</w:t>
      </w:r>
      <w:r w:rsidRPr="003810D7">
        <w:t xml:space="preserve"> as</w:t>
      </w:r>
      <w:r w:rsidRPr="003810D7">
        <w:rPr>
          <w:spacing w:val="15"/>
        </w:rPr>
        <w:t xml:space="preserve"> </w:t>
      </w:r>
      <w:r>
        <w:rPr>
          <w:spacing w:val="15"/>
        </w:rPr>
        <w:t>“</w:t>
      </w:r>
      <w:r w:rsidRPr="003810D7">
        <w:t>According to</w:t>
      </w:r>
      <w:r w:rsidRPr="003810D7">
        <w:rPr>
          <w:spacing w:val="34"/>
        </w:rPr>
        <w:t xml:space="preserve"> </w:t>
      </w:r>
      <w:r w:rsidRPr="003810D7">
        <w:t>References 1</w:t>
      </w:r>
      <w:r w:rsidRPr="003810D7">
        <w:rPr>
          <w:spacing w:val="-2"/>
        </w:rPr>
        <w:t xml:space="preserve"> </w:t>
      </w:r>
      <w:r w:rsidRPr="003810D7">
        <w:t>and 2</w:t>
      </w:r>
      <w:r>
        <w:t xml:space="preserve">…” </w:t>
      </w:r>
      <w:r w:rsidRPr="003810D7">
        <w:t xml:space="preserve">Instead, </w:t>
      </w:r>
      <w:r w:rsidRPr="003810D7">
        <w:rPr>
          <w:spacing w:val="-2"/>
        </w:rPr>
        <w:t>generalize</w:t>
      </w:r>
      <w:r w:rsidRPr="003810D7">
        <w:t xml:space="preserve"> the statement and give a reference</w:t>
      </w:r>
      <w:r w:rsidRPr="003810D7">
        <w:rPr>
          <w:spacing w:val="-2"/>
        </w:rPr>
        <w:t xml:space="preserve"> </w:t>
      </w:r>
      <w:r w:rsidRPr="003810D7">
        <w:t>number</w:t>
      </w:r>
      <w:r w:rsidRPr="003810D7">
        <w:rPr>
          <w:spacing w:val="33"/>
        </w:rPr>
        <w:t xml:space="preserve"> </w:t>
      </w:r>
      <w:r w:rsidRPr="003810D7">
        <w:t>to it. For example,</w:t>
      </w:r>
      <w:r w:rsidRPr="003810D7">
        <w:rPr>
          <w:spacing w:val="15"/>
        </w:rPr>
        <w:t xml:space="preserve"> </w:t>
      </w:r>
      <w:r>
        <w:rPr>
          <w:spacing w:val="15"/>
        </w:rPr>
        <w:t>“</w:t>
      </w:r>
      <w:r w:rsidRPr="003810D7">
        <w:t xml:space="preserve">The industry </w:t>
      </w:r>
      <w:r w:rsidRPr="003810D7">
        <w:rPr>
          <w:spacing w:val="-2"/>
        </w:rPr>
        <w:t>needs</w:t>
      </w:r>
      <w:r w:rsidRPr="003810D7">
        <w:t xml:space="preserve"> to have a more standard lubrication practice for</w:t>
      </w:r>
      <w:r w:rsidRPr="003810D7">
        <w:rPr>
          <w:spacing w:val="24"/>
        </w:rPr>
        <w:t xml:space="preserve"> </w:t>
      </w:r>
      <w:r w:rsidRPr="003810D7">
        <w:t>circuit breakers [1</w:t>
      </w:r>
      <w:proofErr w:type="gramStart"/>
      <w:r w:rsidRPr="003810D7">
        <w:t>,2</w:t>
      </w:r>
      <w:proofErr w:type="gramEnd"/>
      <w:r w:rsidRPr="003810D7">
        <w:t>].</w:t>
      </w:r>
      <w:r>
        <w:t>”</w:t>
      </w:r>
    </w:p>
    <w:p w14:paraId="17AF8210" w14:textId="77777777" w:rsidR="005B67DF" w:rsidRPr="003810D7" w:rsidRDefault="005B67DF" w:rsidP="003C64AE">
      <w:pPr>
        <w:pStyle w:val="Bullets"/>
      </w:pPr>
      <w:r w:rsidRPr="003810D7">
        <w:t>Use no space</w:t>
      </w:r>
      <w:r w:rsidRPr="003810D7">
        <w:rPr>
          <w:spacing w:val="-2"/>
        </w:rPr>
        <w:t xml:space="preserve"> </w:t>
      </w:r>
      <w:r w:rsidRPr="003810D7">
        <w:t xml:space="preserve">on either side of </w:t>
      </w:r>
      <w:proofErr w:type="spellStart"/>
      <w:r w:rsidRPr="003810D7">
        <w:t>em</w:t>
      </w:r>
      <w:proofErr w:type="spellEnd"/>
      <w:r w:rsidRPr="003810D7">
        <w:t xml:space="preserve"> dashes (—).</w:t>
      </w:r>
    </w:p>
    <w:p w14:paraId="431D68F1" w14:textId="77777777" w:rsidR="005B67DF" w:rsidRPr="003810D7" w:rsidRDefault="005B67DF" w:rsidP="003C64AE">
      <w:pPr>
        <w:pStyle w:val="Bullets"/>
      </w:pPr>
      <w:r w:rsidRPr="003810D7">
        <w:t>Use no space</w:t>
      </w:r>
      <w:r w:rsidRPr="003810D7">
        <w:rPr>
          <w:spacing w:val="-2"/>
        </w:rPr>
        <w:t xml:space="preserve"> </w:t>
      </w:r>
      <w:r w:rsidRPr="003810D7">
        <w:t xml:space="preserve">on either side of </w:t>
      </w:r>
      <w:proofErr w:type="spellStart"/>
      <w:r w:rsidRPr="003810D7">
        <w:t>en</w:t>
      </w:r>
      <w:proofErr w:type="spellEnd"/>
      <w:r w:rsidRPr="003810D7">
        <w:t xml:space="preserve"> dashes (–).</w:t>
      </w:r>
    </w:p>
    <w:p w14:paraId="5A4FCA2E" w14:textId="77777777" w:rsidR="005B67DF" w:rsidRPr="003810D7" w:rsidRDefault="005B67DF" w:rsidP="003C64AE">
      <w:pPr>
        <w:pStyle w:val="Bullets"/>
      </w:pPr>
      <w:r w:rsidRPr="003810D7">
        <w:t>Use one</w:t>
      </w:r>
      <w:r w:rsidRPr="003810D7">
        <w:rPr>
          <w:spacing w:val="-2"/>
        </w:rPr>
        <w:t xml:space="preserve"> </w:t>
      </w:r>
      <w:r w:rsidRPr="003810D7">
        <w:t>space after the period at the end of a sentence and after a</w:t>
      </w:r>
      <w:r w:rsidRPr="003810D7">
        <w:rPr>
          <w:spacing w:val="-2"/>
        </w:rPr>
        <w:t xml:space="preserve"> </w:t>
      </w:r>
      <w:r w:rsidRPr="003810D7">
        <w:t>colon.</w:t>
      </w:r>
    </w:p>
    <w:p w14:paraId="420C1E61" w14:textId="77777777" w:rsidR="005B67DF" w:rsidRPr="003810D7" w:rsidRDefault="005B67DF" w:rsidP="003C64AE">
      <w:pPr>
        <w:pStyle w:val="Bullets"/>
      </w:pPr>
      <w:r w:rsidRPr="003810D7">
        <w:t>When creating subscripts and superscripts, use the</w:t>
      </w:r>
      <w:r w:rsidRPr="003810D7">
        <w:rPr>
          <w:spacing w:val="-2"/>
        </w:rPr>
        <w:t xml:space="preserve"> </w:t>
      </w:r>
      <w:r w:rsidRPr="003810D7">
        <w:t>subscript or superscript functions in</w:t>
      </w:r>
      <w:r w:rsidRPr="003810D7">
        <w:rPr>
          <w:spacing w:val="54"/>
        </w:rPr>
        <w:t xml:space="preserve"> </w:t>
      </w:r>
      <w:r w:rsidRPr="003810D7">
        <w:t xml:space="preserve">Word. Do </w:t>
      </w:r>
      <w:r w:rsidRPr="003810D7">
        <w:rPr>
          <w:b/>
        </w:rPr>
        <w:t>not</w:t>
      </w:r>
      <w:r w:rsidRPr="003810D7">
        <w:rPr>
          <w:b/>
          <w:spacing w:val="-2"/>
        </w:rPr>
        <w:t xml:space="preserve"> </w:t>
      </w:r>
      <w:r w:rsidRPr="003810D7">
        <w:t>lower or raise the items from the Format/Font/Character Spacing menu.</w:t>
      </w:r>
    </w:p>
    <w:p w14:paraId="65F636A5" w14:textId="77777777" w:rsidR="005B67DF" w:rsidRPr="003810D7" w:rsidRDefault="005B67DF" w:rsidP="003C64AE">
      <w:pPr>
        <w:pStyle w:val="Bullets"/>
      </w:pPr>
      <w:r w:rsidRPr="003810D7">
        <w:t>Use the MS Word Insert/Symbol menu instead of creating symbols.</w:t>
      </w:r>
    </w:p>
    <w:sectPr w:rsidR="005B67DF" w:rsidRPr="0038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1163"/>
    <w:multiLevelType w:val="hybridMultilevel"/>
    <w:tmpl w:val="4F446F40"/>
    <w:lvl w:ilvl="0" w:tplc="610EF190">
      <w:start w:val="1"/>
      <w:numFmt w:val="bullet"/>
      <w:pStyle w:val="Bullets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1" w:tplc="F9C6BEB0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0"/>
        <w:szCs w:val="20"/>
      </w:rPr>
    </w:lvl>
    <w:lvl w:ilvl="2" w:tplc="01CC2A70">
      <w:start w:val="1"/>
      <w:numFmt w:val="bullet"/>
      <w:lvlText w:val="•"/>
      <w:lvlJc w:val="left"/>
      <w:pPr>
        <w:ind w:left="1835" w:hanging="361"/>
      </w:pPr>
      <w:rPr>
        <w:rFonts w:hint="default"/>
      </w:rPr>
    </w:lvl>
    <w:lvl w:ilvl="3" w:tplc="997CC400">
      <w:start w:val="1"/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EB7ED26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5" w:tplc="D53ABEE4">
      <w:start w:val="1"/>
      <w:numFmt w:val="bullet"/>
      <w:lvlText w:val="•"/>
      <w:lvlJc w:val="left"/>
      <w:pPr>
        <w:ind w:left="4462" w:hanging="361"/>
      </w:pPr>
      <w:rPr>
        <w:rFonts w:hint="default"/>
      </w:rPr>
    </w:lvl>
    <w:lvl w:ilvl="6" w:tplc="CFA208C4">
      <w:start w:val="1"/>
      <w:numFmt w:val="bullet"/>
      <w:lvlText w:val="•"/>
      <w:lvlJc w:val="left"/>
      <w:pPr>
        <w:ind w:left="5337" w:hanging="361"/>
      </w:pPr>
      <w:rPr>
        <w:rFonts w:hint="default"/>
      </w:rPr>
    </w:lvl>
    <w:lvl w:ilvl="7" w:tplc="831C5E96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8" w:tplc="277871D6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</w:abstractNum>
  <w:abstractNum w:abstractNumId="1" w15:restartNumberingAfterBreak="0">
    <w:nsid w:val="6F130275"/>
    <w:multiLevelType w:val="hybridMultilevel"/>
    <w:tmpl w:val="044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3"/>
    <w:rsid w:val="0004502C"/>
    <w:rsid w:val="00050701"/>
    <w:rsid w:val="000700D4"/>
    <w:rsid w:val="000F41FE"/>
    <w:rsid w:val="0014512C"/>
    <w:rsid w:val="00215D34"/>
    <w:rsid w:val="002D1268"/>
    <w:rsid w:val="002F3CB9"/>
    <w:rsid w:val="0031037B"/>
    <w:rsid w:val="00317714"/>
    <w:rsid w:val="00355F64"/>
    <w:rsid w:val="00371315"/>
    <w:rsid w:val="003B3E03"/>
    <w:rsid w:val="003C64AE"/>
    <w:rsid w:val="004F0899"/>
    <w:rsid w:val="00502D0B"/>
    <w:rsid w:val="00516F89"/>
    <w:rsid w:val="00564039"/>
    <w:rsid w:val="005B67DF"/>
    <w:rsid w:val="005C6CC8"/>
    <w:rsid w:val="005D2342"/>
    <w:rsid w:val="00615EE5"/>
    <w:rsid w:val="00631E1A"/>
    <w:rsid w:val="006C4205"/>
    <w:rsid w:val="008B78C0"/>
    <w:rsid w:val="00956D3E"/>
    <w:rsid w:val="00A91472"/>
    <w:rsid w:val="00B23651"/>
    <w:rsid w:val="00B2428C"/>
    <w:rsid w:val="00D22A33"/>
    <w:rsid w:val="00D368B4"/>
    <w:rsid w:val="00F05316"/>
    <w:rsid w:val="00F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671E"/>
  <w15:chartTrackingRefBased/>
  <w15:docId w15:val="{40BCE93D-7097-4754-A917-278FE92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AE"/>
  </w:style>
  <w:style w:type="paragraph" w:styleId="Heading1">
    <w:name w:val="heading 1"/>
    <w:basedOn w:val="Normal"/>
    <w:link w:val="Heading1Char"/>
    <w:qFormat/>
    <w:rsid w:val="00A91472"/>
    <w:pPr>
      <w:widowControl w:val="0"/>
      <w:spacing w:before="240" w:after="0" w:line="240" w:lineRule="auto"/>
      <w:outlineLvl w:val="0"/>
    </w:pPr>
    <w:rPr>
      <w:rFonts w:ascii="Times New Roman" w:eastAsia="Arial" w:hAnsi="Times New Roman"/>
      <w:b/>
      <w:bCs/>
      <w:sz w:val="24"/>
      <w:szCs w:val="20"/>
      <w:u w:val="single"/>
    </w:rPr>
  </w:style>
  <w:style w:type="paragraph" w:styleId="Heading2">
    <w:name w:val="heading 2"/>
    <w:basedOn w:val="Normal"/>
    <w:link w:val="Heading2Char"/>
    <w:uiPriority w:val="1"/>
    <w:qFormat/>
    <w:rsid w:val="003C64AE"/>
    <w:pPr>
      <w:widowControl w:val="0"/>
      <w:spacing w:before="240" w:after="0" w:line="240" w:lineRule="auto"/>
      <w:outlineLvl w:val="1"/>
    </w:pPr>
    <w:rPr>
      <w:rFonts w:ascii="Times New Roman" w:eastAsia="Arial" w:hAnsi="Times New Roman"/>
      <w:b/>
      <w:bCs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91472"/>
    <w:rPr>
      <w:rFonts w:ascii="Times New Roman" w:eastAsia="Arial" w:hAnsi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3C64AE"/>
    <w:rPr>
      <w:rFonts w:ascii="Times New Roman" w:eastAsia="Arial" w:hAnsi="Times New Roman"/>
      <w:b/>
      <w:bCs/>
      <w:i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C64AE"/>
    <w:pPr>
      <w:widowControl w:val="0"/>
      <w:spacing w:before="120" w:after="120" w:line="240" w:lineRule="auto"/>
    </w:pPr>
    <w:rPr>
      <w:rFonts w:ascii="Times New Roman" w:eastAsia="Arial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64AE"/>
    <w:rPr>
      <w:rFonts w:ascii="Times New Roman" w:eastAsia="Arial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DF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A91472"/>
    <w:rPr>
      <w:rFonts w:ascii="Times New Roman" w:hAnsi="Times New Roman"/>
      <w:b/>
      <w:bCs/>
      <w:i w:val="0"/>
      <w:iCs/>
      <w:spacing w:val="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147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47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Bullets">
    <w:name w:val="Bullets"/>
    <w:basedOn w:val="BodyText"/>
    <w:qFormat/>
    <w:rsid w:val="003C64AE"/>
    <w:pPr>
      <w:numPr>
        <w:numId w:val="2"/>
      </w:numPr>
      <w:tabs>
        <w:tab w:val="left" w:pos="841"/>
      </w:tabs>
      <w:spacing w:before="60" w:after="60"/>
      <w:ind w:left="835" w:hanging="360"/>
    </w:pPr>
    <w:rPr>
      <w:rFonts w:cs="Times New Roman"/>
      <w:spacing w:val="-1"/>
      <w:szCs w:val="22"/>
    </w:rPr>
  </w:style>
  <w:style w:type="character" w:styleId="Hyperlink">
    <w:name w:val="Hyperlink"/>
    <w:basedOn w:val="DefaultParagraphFont"/>
    <w:uiPriority w:val="99"/>
    <w:unhideWhenUsed/>
    <w:rsid w:val="000450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ractor.epri.com/doc/editorialstyle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Contractor - Tillinghast, Christine</dc:creator>
  <cp:keywords/>
  <dc:description/>
  <cp:lastModifiedBy>Morell, Renee</cp:lastModifiedBy>
  <cp:revision>5</cp:revision>
  <dcterms:created xsi:type="dcterms:W3CDTF">2015-07-14T21:18:00Z</dcterms:created>
  <dcterms:modified xsi:type="dcterms:W3CDTF">2016-01-14T01:48:00Z</dcterms:modified>
</cp:coreProperties>
</file>